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10" w:rsidRPr="00EA60DD" w:rsidRDefault="000C35E2" w:rsidP="00BD2910">
      <w:pPr>
        <w:ind w:left="0" w:firstLine="0"/>
        <w:jc w:val="center"/>
        <w:rPr>
          <w:b/>
          <w:sz w:val="36"/>
          <w:szCs w:val="36"/>
        </w:rPr>
      </w:pPr>
      <w:r w:rsidRPr="00EA60DD">
        <w:rPr>
          <w:b/>
          <w:sz w:val="36"/>
          <w:szCs w:val="36"/>
        </w:rPr>
        <w:t xml:space="preserve">Oświadczenie </w:t>
      </w:r>
      <w:r w:rsidR="00BD2910" w:rsidRPr="00EA60DD">
        <w:rPr>
          <w:b/>
          <w:sz w:val="36"/>
          <w:szCs w:val="36"/>
        </w:rPr>
        <w:t>Skyline Investment S.A.</w:t>
      </w:r>
    </w:p>
    <w:p w:rsidR="008312B4" w:rsidRPr="00EA60DD" w:rsidRDefault="000C35E2" w:rsidP="00BD2910">
      <w:pPr>
        <w:ind w:left="0" w:firstLine="0"/>
        <w:jc w:val="center"/>
        <w:rPr>
          <w:b/>
          <w:sz w:val="32"/>
          <w:szCs w:val="32"/>
        </w:rPr>
      </w:pPr>
      <w:r w:rsidRPr="00EA60DD">
        <w:rPr>
          <w:b/>
          <w:sz w:val="32"/>
          <w:szCs w:val="32"/>
        </w:rPr>
        <w:t>o stosowaniu</w:t>
      </w:r>
      <w:r w:rsidR="000A67CE" w:rsidRPr="00EA60DD">
        <w:rPr>
          <w:b/>
          <w:sz w:val="32"/>
          <w:szCs w:val="32"/>
        </w:rPr>
        <w:t xml:space="preserve"> </w:t>
      </w:r>
      <w:r w:rsidR="0081792A">
        <w:rPr>
          <w:b/>
          <w:sz w:val="32"/>
          <w:szCs w:val="32"/>
        </w:rPr>
        <w:t>zasad ładu korporacyjnego w 201</w:t>
      </w:r>
      <w:r w:rsidR="00B0175F">
        <w:rPr>
          <w:b/>
          <w:sz w:val="32"/>
          <w:szCs w:val="32"/>
        </w:rPr>
        <w:t>5</w:t>
      </w:r>
      <w:r w:rsidR="00BD2910" w:rsidRPr="00EA60DD">
        <w:rPr>
          <w:b/>
          <w:sz w:val="32"/>
          <w:szCs w:val="32"/>
        </w:rPr>
        <w:t xml:space="preserve"> roku</w:t>
      </w:r>
    </w:p>
    <w:p w:rsidR="00BD2910" w:rsidRPr="00EA60DD" w:rsidRDefault="00BD2910" w:rsidP="007D417D">
      <w:pPr>
        <w:spacing w:line="240" w:lineRule="auto"/>
      </w:pPr>
    </w:p>
    <w:p w:rsidR="00AC178B" w:rsidRDefault="004B3C8F" w:rsidP="006B3BE9">
      <w:pPr>
        <w:ind w:left="0" w:firstLine="0"/>
        <w:rPr>
          <w:sz w:val="20"/>
          <w:szCs w:val="20"/>
        </w:rPr>
      </w:pPr>
      <w:r w:rsidRPr="00D44C3D">
        <w:rPr>
          <w:sz w:val="20"/>
          <w:szCs w:val="20"/>
        </w:rPr>
        <w:t>Zgodnie z § 29 ust. 5 Regulaminu Giełdy Papierów Wartościowych w Warszawie S.A., postanowieniami uchwały nr 1013/2007 Zarządu GPW z dnia 11 grudnia 2007 r. w sprawie określenia zakresu i struktury raportu dotyczącego stosowania zasad ładu korporacyjnego przez spółki giełdowe i § 91 ust. 1 pkt 4).</w:t>
      </w:r>
      <w:r w:rsidR="00B55916" w:rsidRPr="00D44C3D">
        <w:rPr>
          <w:sz w:val="20"/>
          <w:szCs w:val="20"/>
        </w:rPr>
        <w:t xml:space="preserve"> </w:t>
      </w:r>
      <w:r w:rsidRPr="00D44C3D">
        <w:rPr>
          <w:sz w:val="20"/>
          <w:szCs w:val="20"/>
        </w:rPr>
        <w:t>Rozporządzenia Ministra Finansów z dnia 19 lutego 2009 r. w sprawie informacji bieżących i okresowych przekazywanych przez emitentów papierów wartościowych oraz warunków uznawania za równoważne informacji wymaganych przepisami prawa państwa nie będącego państwem członkowskim (Dz. U. z 28.02.2009 r. Nr 33, poz. 259</w:t>
      </w:r>
      <w:r w:rsidR="00BE31DE" w:rsidRPr="00D44C3D">
        <w:rPr>
          <w:sz w:val="20"/>
          <w:szCs w:val="20"/>
        </w:rPr>
        <w:t xml:space="preserve"> z </w:t>
      </w:r>
      <w:proofErr w:type="spellStart"/>
      <w:r w:rsidR="00BE31DE" w:rsidRPr="00D44C3D">
        <w:rPr>
          <w:sz w:val="20"/>
          <w:szCs w:val="20"/>
        </w:rPr>
        <w:t>późn</w:t>
      </w:r>
      <w:proofErr w:type="spellEnd"/>
      <w:r w:rsidR="00BE31DE" w:rsidRPr="00D44C3D">
        <w:rPr>
          <w:sz w:val="20"/>
          <w:szCs w:val="20"/>
        </w:rPr>
        <w:t>. zm.</w:t>
      </w:r>
      <w:r w:rsidRPr="00D44C3D">
        <w:rPr>
          <w:sz w:val="20"/>
          <w:szCs w:val="20"/>
        </w:rPr>
        <w:t xml:space="preserve">) – Skyline Investment S.A. przekazuje oświadczenie o stosowaniu zasad ładu korporacyjnego w </w:t>
      </w:r>
      <w:r w:rsidRPr="008348A9">
        <w:rPr>
          <w:sz w:val="20"/>
          <w:szCs w:val="20"/>
        </w:rPr>
        <w:t>Spółce w </w:t>
      </w:r>
      <w:r w:rsidR="000A67CE" w:rsidRPr="008348A9">
        <w:rPr>
          <w:sz w:val="20"/>
          <w:szCs w:val="20"/>
        </w:rPr>
        <w:t>201</w:t>
      </w:r>
      <w:r w:rsidR="00B0175F">
        <w:rPr>
          <w:sz w:val="20"/>
          <w:szCs w:val="20"/>
        </w:rPr>
        <w:t>5</w:t>
      </w:r>
      <w:r w:rsidRPr="008348A9">
        <w:rPr>
          <w:sz w:val="20"/>
          <w:szCs w:val="20"/>
        </w:rPr>
        <w:t xml:space="preserve"> r.</w:t>
      </w:r>
      <w:r w:rsidR="00593812" w:rsidRPr="008348A9">
        <w:rPr>
          <w:sz w:val="20"/>
          <w:szCs w:val="20"/>
        </w:rPr>
        <w:t xml:space="preserve"> wg zbioru zasad pod nazwą „</w:t>
      </w:r>
      <w:r w:rsidR="00593812" w:rsidRPr="00B0175F">
        <w:rPr>
          <w:b/>
          <w:sz w:val="20"/>
          <w:szCs w:val="20"/>
        </w:rPr>
        <w:t>Dobre Praktyki Spółek Notowanych na GPW</w:t>
      </w:r>
      <w:r w:rsidR="00593812" w:rsidRPr="008348A9">
        <w:rPr>
          <w:sz w:val="20"/>
          <w:szCs w:val="20"/>
        </w:rPr>
        <w:t>”, które</w:t>
      </w:r>
      <w:r w:rsidR="006B3BE9" w:rsidRPr="008348A9">
        <w:rPr>
          <w:sz w:val="20"/>
          <w:szCs w:val="20"/>
        </w:rPr>
        <w:t xml:space="preserve"> Rada Giełdy przyjęła </w:t>
      </w:r>
      <w:r w:rsidR="0081792A" w:rsidRPr="008348A9">
        <w:rPr>
          <w:sz w:val="20"/>
          <w:szCs w:val="20"/>
        </w:rPr>
        <w:t xml:space="preserve">w dniu </w:t>
      </w:r>
      <w:r w:rsidR="00D44C3D" w:rsidRPr="008348A9">
        <w:rPr>
          <w:sz w:val="20"/>
          <w:szCs w:val="20"/>
        </w:rPr>
        <w:t xml:space="preserve"> 21 listopada 2012 </w:t>
      </w:r>
      <w:r w:rsidR="00C76684" w:rsidRPr="008348A9">
        <w:rPr>
          <w:sz w:val="20"/>
          <w:szCs w:val="20"/>
        </w:rPr>
        <w:t>r. (Uchwała Nr</w:t>
      </w:r>
      <w:r w:rsidR="00DD2D0E" w:rsidRPr="008348A9">
        <w:rPr>
          <w:sz w:val="20"/>
          <w:szCs w:val="20"/>
        </w:rPr>
        <w:t xml:space="preserve"> 19/1307/2012</w:t>
      </w:r>
      <w:r w:rsidR="00D44C3D" w:rsidRPr="008348A9">
        <w:rPr>
          <w:sz w:val="20"/>
          <w:szCs w:val="20"/>
        </w:rPr>
        <w:t>)</w:t>
      </w:r>
      <w:r w:rsidR="0081792A" w:rsidRPr="008348A9">
        <w:rPr>
          <w:sz w:val="20"/>
          <w:szCs w:val="20"/>
        </w:rPr>
        <w:t xml:space="preserve">, </w:t>
      </w:r>
      <w:r w:rsidR="006B3BE9" w:rsidRPr="008348A9">
        <w:rPr>
          <w:sz w:val="20"/>
          <w:szCs w:val="20"/>
        </w:rPr>
        <w:t>a obowiązujące</w:t>
      </w:r>
      <w:r w:rsidR="0081792A" w:rsidRPr="008348A9">
        <w:rPr>
          <w:sz w:val="20"/>
          <w:szCs w:val="20"/>
        </w:rPr>
        <w:t xml:space="preserve"> od </w:t>
      </w:r>
      <w:r w:rsidR="0081792A" w:rsidRPr="00814985">
        <w:rPr>
          <w:sz w:val="20"/>
          <w:szCs w:val="20"/>
        </w:rPr>
        <w:t>1 stycznia 201</w:t>
      </w:r>
      <w:r w:rsidR="00DD2D0E" w:rsidRPr="00814985">
        <w:rPr>
          <w:sz w:val="20"/>
          <w:szCs w:val="20"/>
        </w:rPr>
        <w:t>3</w:t>
      </w:r>
      <w:r w:rsidR="0081792A" w:rsidRPr="00814985">
        <w:rPr>
          <w:sz w:val="20"/>
          <w:szCs w:val="20"/>
        </w:rPr>
        <w:t xml:space="preserve"> roku.</w:t>
      </w:r>
      <w:r w:rsidR="0081792A" w:rsidRPr="008348A9">
        <w:rPr>
          <w:sz w:val="20"/>
          <w:szCs w:val="20"/>
        </w:rPr>
        <w:t xml:space="preserve"> </w:t>
      </w:r>
      <w:r w:rsidR="00E97537" w:rsidRPr="008348A9">
        <w:rPr>
          <w:sz w:val="20"/>
          <w:szCs w:val="20"/>
        </w:rPr>
        <w:t xml:space="preserve">Pełna treść obowiązującego zbioru zasad </w:t>
      </w:r>
      <w:r w:rsidR="0081792A" w:rsidRPr="008348A9">
        <w:rPr>
          <w:sz w:val="20"/>
          <w:szCs w:val="20"/>
        </w:rPr>
        <w:t>obowiązujących</w:t>
      </w:r>
      <w:r w:rsidR="00171D15">
        <w:rPr>
          <w:sz w:val="20"/>
          <w:szCs w:val="20"/>
        </w:rPr>
        <w:t xml:space="preserve"> do dnia 31 grudnia 2015 roku</w:t>
      </w:r>
      <w:r w:rsidR="00E97537" w:rsidRPr="008348A9">
        <w:rPr>
          <w:sz w:val="20"/>
          <w:szCs w:val="20"/>
        </w:rPr>
        <w:t xml:space="preserve"> „Dobrych Praktyk” dostępna </w:t>
      </w:r>
      <w:r w:rsidR="0081792A" w:rsidRPr="008348A9">
        <w:rPr>
          <w:sz w:val="20"/>
          <w:szCs w:val="20"/>
        </w:rPr>
        <w:t>jest na stronie internetowej Giełdy</w:t>
      </w:r>
      <w:r w:rsidR="00E97537" w:rsidRPr="008348A9">
        <w:rPr>
          <w:sz w:val="20"/>
          <w:szCs w:val="20"/>
        </w:rPr>
        <w:t xml:space="preserve">: </w:t>
      </w:r>
      <w:r w:rsidR="00AC178B" w:rsidRPr="00AC178B">
        <w:rPr>
          <w:sz w:val="20"/>
          <w:szCs w:val="20"/>
        </w:rPr>
        <w:t>http://www.gpw.pl/dobre_praktyki_spolek_regulacje</w:t>
      </w:r>
      <w:r w:rsidR="00AC178B">
        <w:rPr>
          <w:sz w:val="20"/>
          <w:szCs w:val="20"/>
        </w:rPr>
        <w:t>.</w:t>
      </w:r>
    </w:p>
    <w:p w:rsidR="00B0175F" w:rsidRPr="00B0175F" w:rsidRDefault="00B0175F" w:rsidP="00B0175F">
      <w:pPr>
        <w:autoSpaceDE w:val="0"/>
        <w:autoSpaceDN w:val="0"/>
        <w:adjustRightInd w:val="0"/>
        <w:ind w:left="0" w:firstLine="0"/>
        <w:rPr>
          <w:sz w:val="20"/>
          <w:szCs w:val="20"/>
        </w:rPr>
      </w:pPr>
      <w:r w:rsidRPr="00B0175F">
        <w:rPr>
          <w:sz w:val="20"/>
          <w:szCs w:val="20"/>
        </w:rPr>
        <w:t>Ponadto dnia 13 października 2015 roku Rada Giełdy podjęła uchwałę w sprawie przyjęcia nowego zbioru zasad ładu korporacyjnego pod nazwą „</w:t>
      </w:r>
      <w:r w:rsidRPr="00B0175F">
        <w:rPr>
          <w:b/>
          <w:sz w:val="20"/>
          <w:szCs w:val="20"/>
        </w:rPr>
        <w:t>Dobre Praktyki Spółek Notowanych na GPW 2016</w:t>
      </w:r>
      <w:r w:rsidRPr="00B0175F">
        <w:rPr>
          <w:sz w:val="20"/>
          <w:szCs w:val="20"/>
        </w:rPr>
        <w:t xml:space="preserve">”, które obowiązują od dnia </w:t>
      </w:r>
      <w:r w:rsidRPr="00B0175F">
        <w:rPr>
          <w:b/>
          <w:sz w:val="20"/>
          <w:szCs w:val="20"/>
        </w:rPr>
        <w:t>1 stycznia 2016 r.</w:t>
      </w:r>
      <w:r w:rsidRPr="00B0175F">
        <w:rPr>
          <w:sz w:val="20"/>
          <w:szCs w:val="20"/>
        </w:rPr>
        <w:t xml:space="preserve"> Pełna treść obowiązującego zbioru zasad obowiązujących „Dobrych Praktyk” dostępna jest na stronie internetowej Giełdy pod adresem: </w:t>
      </w:r>
      <w:r w:rsidR="00AC178B" w:rsidRPr="00AC178B">
        <w:rPr>
          <w:sz w:val="20"/>
          <w:szCs w:val="20"/>
        </w:rPr>
        <w:t>http://www.gpw.pl/dobre_praktyki_spolek_regulacje</w:t>
      </w:r>
      <w:r w:rsidR="00AC178B">
        <w:rPr>
          <w:sz w:val="20"/>
          <w:szCs w:val="20"/>
        </w:rPr>
        <w:t>.</w:t>
      </w:r>
    </w:p>
    <w:p w:rsidR="00D44C3D" w:rsidRPr="00D44C3D" w:rsidRDefault="00D44C3D" w:rsidP="00C76684">
      <w:pPr>
        <w:autoSpaceDE w:val="0"/>
        <w:autoSpaceDN w:val="0"/>
        <w:adjustRightInd w:val="0"/>
        <w:ind w:left="0" w:firstLine="0"/>
        <w:rPr>
          <w:sz w:val="20"/>
          <w:szCs w:val="20"/>
        </w:rPr>
      </w:pPr>
    </w:p>
    <w:p w:rsidR="00C76684" w:rsidRPr="00D44C3D" w:rsidRDefault="00C76684" w:rsidP="00C76684">
      <w:pPr>
        <w:autoSpaceDE w:val="0"/>
        <w:autoSpaceDN w:val="0"/>
        <w:adjustRightInd w:val="0"/>
        <w:ind w:left="0" w:firstLine="0"/>
        <w:rPr>
          <w:sz w:val="20"/>
          <w:szCs w:val="20"/>
        </w:rPr>
      </w:pPr>
      <w:r w:rsidRPr="00D44C3D">
        <w:rPr>
          <w:sz w:val="20"/>
          <w:szCs w:val="20"/>
        </w:rPr>
        <w:t>Niniejsze</w:t>
      </w:r>
      <w:r w:rsidR="00E97537" w:rsidRPr="00D44C3D">
        <w:rPr>
          <w:sz w:val="20"/>
          <w:szCs w:val="20"/>
        </w:rPr>
        <w:t xml:space="preserve"> Oświadczenie Skyline Investment S.A. o stosowaniu zasad ład</w:t>
      </w:r>
      <w:r w:rsidR="00DD2D0E" w:rsidRPr="00D44C3D">
        <w:rPr>
          <w:sz w:val="20"/>
          <w:szCs w:val="20"/>
        </w:rPr>
        <w:t>u</w:t>
      </w:r>
      <w:r w:rsidR="00E97537" w:rsidRPr="00D44C3D">
        <w:rPr>
          <w:sz w:val="20"/>
          <w:szCs w:val="20"/>
        </w:rPr>
        <w:t xml:space="preserve"> korporacyjnego w </w:t>
      </w:r>
      <w:r w:rsidR="00E97537" w:rsidRPr="00D44C3D">
        <w:rPr>
          <w:b/>
          <w:sz w:val="20"/>
          <w:szCs w:val="20"/>
        </w:rPr>
        <w:t>201</w:t>
      </w:r>
      <w:r w:rsidR="00B0175F">
        <w:rPr>
          <w:b/>
          <w:sz w:val="20"/>
          <w:szCs w:val="20"/>
        </w:rPr>
        <w:t>5</w:t>
      </w:r>
      <w:r w:rsidR="00E97537" w:rsidRPr="00D44C3D">
        <w:rPr>
          <w:b/>
          <w:sz w:val="20"/>
          <w:szCs w:val="20"/>
        </w:rPr>
        <w:t xml:space="preserve"> roku</w:t>
      </w:r>
      <w:r w:rsidR="00E97537" w:rsidRPr="00D44C3D">
        <w:rPr>
          <w:sz w:val="20"/>
          <w:szCs w:val="20"/>
        </w:rPr>
        <w:t xml:space="preserve"> stanowi odrębny dokument załączony do</w:t>
      </w:r>
      <w:r w:rsidR="006A5888" w:rsidRPr="00D44C3D">
        <w:rPr>
          <w:sz w:val="20"/>
          <w:szCs w:val="20"/>
        </w:rPr>
        <w:t xml:space="preserve"> </w:t>
      </w:r>
      <w:r w:rsidR="00E97537" w:rsidRPr="00D44C3D">
        <w:rPr>
          <w:sz w:val="20"/>
          <w:szCs w:val="20"/>
        </w:rPr>
        <w:t>Raportu Rocznego za 201</w:t>
      </w:r>
      <w:r w:rsidR="00B0175F">
        <w:rPr>
          <w:sz w:val="20"/>
          <w:szCs w:val="20"/>
        </w:rPr>
        <w:t>5</w:t>
      </w:r>
      <w:r w:rsidR="00E97537" w:rsidRPr="00D44C3D">
        <w:rPr>
          <w:sz w:val="20"/>
          <w:szCs w:val="20"/>
        </w:rPr>
        <w:t xml:space="preserve"> rok. </w:t>
      </w:r>
    </w:p>
    <w:p w:rsidR="00C76684" w:rsidRPr="00D44C3D" w:rsidRDefault="00C76684" w:rsidP="00C76684">
      <w:pPr>
        <w:autoSpaceDE w:val="0"/>
        <w:autoSpaceDN w:val="0"/>
        <w:adjustRightInd w:val="0"/>
        <w:ind w:left="0" w:firstLine="0"/>
        <w:rPr>
          <w:sz w:val="20"/>
          <w:szCs w:val="20"/>
        </w:rPr>
      </w:pPr>
      <w:r w:rsidRPr="00D44C3D">
        <w:rPr>
          <w:sz w:val="20"/>
          <w:szCs w:val="20"/>
        </w:rPr>
        <w:t>Wszystkie informacje dotyczące ładu korporacyjnego są dostępne na stronie internetowej Spółki:</w:t>
      </w:r>
      <w:r w:rsidR="00C177A3" w:rsidRPr="00D44C3D">
        <w:rPr>
          <w:sz w:val="20"/>
          <w:szCs w:val="20"/>
        </w:rPr>
        <w:t xml:space="preserve"> </w:t>
      </w:r>
      <w:hyperlink r:id="rId8" w:history="1">
        <w:r w:rsidR="00C177A3" w:rsidRPr="00D44C3D">
          <w:rPr>
            <w:rStyle w:val="Hipercze"/>
            <w:sz w:val="20"/>
            <w:szCs w:val="20"/>
          </w:rPr>
          <w:t>www.skyline.com.pl</w:t>
        </w:r>
      </w:hyperlink>
      <w:r w:rsidR="00C177A3" w:rsidRPr="00D44C3D">
        <w:rPr>
          <w:sz w:val="20"/>
          <w:szCs w:val="20"/>
        </w:rPr>
        <w:t xml:space="preserve"> </w:t>
      </w:r>
    </w:p>
    <w:p w:rsidR="0081792A" w:rsidRPr="00D44C3D" w:rsidRDefault="0081792A" w:rsidP="00D15506">
      <w:pPr>
        <w:autoSpaceDE w:val="0"/>
        <w:autoSpaceDN w:val="0"/>
        <w:adjustRightInd w:val="0"/>
        <w:spacing w:line="240" w:lineRule="auto"/>
        <w:ind w:left="0" w:firstLine="0"/>
        <w:jc w:val="left"/>
        <w:rPr>
          <w:rFonts w:cs="Calibri"/>
          <w:sz w:val="20"/>
          <w:szCs w:val="20"/>
        </w:rPr>
      </w:pPr>
    </w:p>
    <w:p w:rsidR="00EA60DD" w:rsidRPr="00D44C3D" w:rsidRDefault="00EA60DD" w:rsidP="00D44C3D">
      <w:pPr>
        <w:autoSpaceDE w:val="0"/>
        <w:autoSpaceDN w:val="0"/>
        <w:adjustRightInd w:val="0"/>
        <w:ind w:left="0" w:firstLine="0"/>
        <w:rPr>
          <w:sz w:val="20"/>
          <w:szCs w:val="20"/>
        </w:rPr>
      </w:pPr>
      <w:r w:rsidRPr="00D44C3D">
        <w:rPr>
          <w:sz w:val="20"/>
          <w:szCs w:val="20"/>
        </w:rPr>
        <w:t>Zarząd Skyline Investment S.A. oświadcza</w:t>
      </w:r>
      <w:r w:rsidR="006514B1" w:rsidRPr="00D44C3D">
        <w:rPr>
          <w:sz w:val="20"/>
          <w:szCs w:val="20"/>
        </w:rPr>
        <w:t>, że w roku 201</w:t>
      </w:r>
      <w:r w:rsidR="00B0175F">
        <w:rPr>
          <w:sz w:val="20"/>
          <w:szCs w:val="20"/>
        </w:rPr>
        <w:t>5</w:t>
      </w:r>
      <w:r w:rsidRPr="00D44C3D">
        <w:rPr>
          <w:sz w:val="20"/>
          <w:szCs w:val="20"/>
        </w:rPr>
        <w:t xml:space="preserve"> </w:t>
      </w:r>
      <w:r w:rsidR="00AB4F89" w:rsidRPr="00D44C3D">
        <w:rPr>
          <w:sz w:val="20"/>
          <w:szCs w:val="20"/>
        </w:rPr>
        <w:t>Spółka przestrzegała większoś</w:t>
      </w:r>
      <w:r w:rsidR="00221C8F" w:rsidRPr="00D44C3D">
        <w:rPr>
          <w:sz w:val="20"/>
          <w:szCs w:val="20"/>
        </w:rPr>
        <w:t>ć</w:t>
      </w:r>
      <w:r w:rsidRPr="00D44C3D">
        <w:rPr>
          <w:sz w:val="20"/>
          <w:szCs w:val="20"/>
        </w:rPr>
        <w:t xml:space="preserve"> zasad ładu korporacyjnego, za wyjątkiem </w:t>
      </w:r>
      <w:r w:rsidR="00A20E9A" w:rsidRPr="00D44C3D">
        <w:rPr>
          <w:sz w:val="20"/>
          <w:szCs w:val="20"/>
        </w:rPr>
        <w:t xml:space="preserve">zasad </w:t>
      </w:r>
      <w:r w:rsidRPr="00D44C3D">
        <w:rPr>
          <w:sz w:val="20"/>
          <w:szCs w:val="20"/>
        </w:rPr>
        <w:t>wskazanych wraz z</w:t>
      </w:r>
      <w:r w:rsidR="00814985">
        <w:rPr>
          <w:sz w:val="20"/>
          <w:szCs w:val="20"/>
        </w:rPr>
        <w:t xml:space="preserve"> uzasadnieniem ich niestosowania</w:t>
      </w:r>
      <w:r w:rsidRPr="00D44C3D">
        <w:rPr>
          <w:sz w:val="20"/>
          <w:szCs w:val="20"/>
        </w:rPr>
        <w:t xml:space="preserve"> w pkt</w:t>
      </w:r>
      <w:r w:rsidR="00221C8F" w:rsidRPr="00D44C3D">
        <w:rPr>
          <w:sz w:val="20"/>
          <w:szCs w:val="20"/>
        </w:rPr>
        <w:t>.</w:t>
      </w:r>
      <w:r w:rsidRPr="00D44C3D">
        <w:rPr>
          <w:sz w:val="20"/>
          <w:szCs w:val="20"/>
        </w:rPr>
        <w:t xml:space="preserve"> 1 niniejszego oświadczenia.  </w:t>
      </w:r>
    </w:p>
    <w:p w:rsidR="006E4917" w:rsidRPr="00EA60DD" w:rsidRDefault="006E4917" w:rsidP="00D15506">
      <w:pPr>
        <w:autoSpaceDE w:val="0"/>
        <w:autoSpaceDN w:val="0"/>
        <w:adjustRightInd w:val="0"/>
        <w:spacing w:line="240" w:lineRule="auto"/>
        <w:ind w:left="0" w:firstLine="0"/>
        <w:jc w:val="left"/>
        <w:rPr>
          <w:rFonts w:cs="Calibri"/>
          <w:sz w:val="20"/>
          <w:szCs w:val="20"/>
        </w:rPr>
      </w:pPr>
    </w:p>
    <w:p w:rsidR="00BD2910" w:rsidRPr="00EA60DD" w:rsidRDefault="00BD2910" w:rsidP="00BD2910">
      <w:pPr>
        <w:pStyle w:val="Akapitzlist"/>
        <w:numPr>
          <w:ilvl w:val="0"/>
          <w:numId w:val="2"/>
        </w:numPr>
        <w:rPr>
          <w:rFonts w:eastAsia="Times New Roman" w:cs="Times New Roman"/>
          <w:b/>
          <w:bCs/>
          <w:i/>
          <w:sz w:val="24"/>
          <w:szCs w:val="26"/>
        </w:rPr>
      </w:pPr>
      <w:r w:rsidRPr="00EA60DD">
        <w:rPr>
          <w:rFonts w:eastAsia="Times New Roman" w:cs="Times New Roman"/>
          <w:b/>
          <w:bCs/>
          <w:i/>
          <w:sz w:val="24"/>
          <w:szCs w:val="26"/>
        </w:rPr>
        <w:t>Wykaz zasad ładu korporacyjnego, które nie były przez Emitent</w:t>
      </w:r>
      <w:r w:rsidR="00814985">
        <w:rPr>
          <w:rFonts w:eastAsia="Times New Roman" w:cs="Times New Roman"/>
          <w:b/>
          <w:bCs/>
          <w:i/>
          <w:sz w:val="24"/>
          <w:szCs w:val="26"/>
        </w:rPr>
        <w:t>a</w:t>
      </w:r>
      <w:r w:rsidRPr="00EA60DD">
        <w:rPr>
          <w:rFonts w:eastAsia="Times New Roman" w:cs="Times New Roman"/>
          <w:b/>
          <w:bCs/>
          <w:i/>
          <w:sz w:val="24"/>
          <w:szCs w:val="26"/>
        </w:rPr>
        <w:t xml:space="preserve"> stosowane</w:t>
      </w:r>
    </w:p>
    <w:p w:rsidR="00F55B7F" w:rsidRPr="00EA60DD" w:rsidRDefault="00F55B7F" w:rsidP="007D417D">
      <w:pPr>
        <w:spacing w:line="240" w:lineRule="auto"/>
        <w:ind w:left="357"/>
        <w:rPr>
          <w:sz w:val="18"/>
          <w:szCs w:val="18"/>
        </w:rPr>
      </w:pPr>
    </w:p>
    <w:p w:rsidR="00BD2910" w:rsidRPr="00EA60DD" w:rsidRDefault="00234221" w:rsidP="00A96BDA">
      <w:pPr>
        <w:ind w:left="357"/>
        <w:rPr>
          <w:sz w:val="20"/>
          <w:szCs w:val="20"/>
        </w:rPr>
      </w:pPr>
      <w:r>
        <w:rPr>
          <w:sz w:val="20"/>
          <w:szCs w:val="20"/>
        </w:rPr>
        <w:t>W roku 201</w:t>
      </w:r>
      <w:r w:rsidR="00E50B0F">
        <w:rPr>
          <w:sz w:val="20"/>
          <w:szCs w:val="20"/>
        </w:rPr>
        <w:t>5</w:t>
      </w:r>
      <w:r w:rsidR="00BD2910" w:rsidRPr="00EA60DD">
        <w:rPr>
          <w:sz w:val="20"/>
          <w:szCs w:val="20"/>
        </w:rPr>
        <w:t xml:space="preserve"> Spółka nie stosowała następujących zasad ładu korporacyjnego:</w:t>
      </w:r>
    </w:p>
    <w:p w:rsidR="00D90EDB" w:rsidRPr="00996316" w:rsidRDefault="00D90EDB" w:rsidP="00D44C3D">
      <w:pPr>
        <w:pStyle w:val="Akapitzlist"/>
        <w:numPr>
          <w:ilvl w:val="0"/>
          <w:numId w:val="25"/>
        </w:numPr>
        <w:spacing w:before="240"/>
        <w:ind w:left="1077"/>
        <w:rPr>
          <w:b/>
          <w:sz w:val="20"/>
          <w:szCs w:val="20"/>
        </w:rPr>
      </w:pPr>
      <w:r w:rsidRPr="00996316">
        <w:rPr>
          <w:b/>
          <w:sz w:val="20"/>
          <w:szCs w:val="20"/>
        </w:rPr>
        <w:t>Rekomendacje dotyczące dobrych praktyk spółek giełdowych</w:t>
      </w:r>
    </w:p>
    <w:p w:rsidR="00D90EDB" w:rsidRPr="00EA60DD" w:rsidRDefault="00D90EDB" w:rsidP="00D44C3D">
      <w:pPr>
        <w:pStyle w:val="Akapitzlist"/>
        <w:numPr>
          <w:ilvl w:val="0"/>
          <w:numId w:val="19"/>
        </w:numPr>
        <w:spacing w:before="120"/>
        <w:ind w:left="714" w:hanging="357"/>
        <w:rPr>
          <w:sz w:val="20"/>
          <w:szCs w:val="20"/>
        </w:rPr>
      </w:pPr>
      <w:r w:rsidRPr="00EA60DD">
        <w:rPr>
          <w:b/>
          <w:sz w:val="20"/>
          <w:szCs w:val="20"/>
        </w:rPr>
        <w:t>zasada nr 5</w:t>
      </w:r>
      <w:r w:rsidRPr="00EA60DD">
        <w:rPr>
          <w:sz w:val="20"/>
          <w:szCs w:val="20"/>
        </w:rPr>
        <w:t xml:space="preserve"> - </w:t>
      </w:r>
      <w:r w:rsidRPr="00EA60DD">
        <w:rPr>
          <w:rFonts w:cs="Arial"/>
          <w:i/>
          <w:sz w:val="20"/>
          <w:szCs w:val="20"/>
        </w:rPr>
        <w:t xml:space="preserve">Spółka powinna posiadać politykę wynagrodzeń oraz zasady jej ustalania. Polityka wynagrodzeń powinna w szczególności określać formę, strukturę i poziom wynagrodzeń członków organów nadzorujących i zarządzających. Przy określaniu polityki wynagrodzeń członków organów nadzorujących i zarządzających spółki powinno mieć zastosowanie zalecenie Komisji Europejskiej z 14 </w:t>
      </w:r>
      <w:r w:rsidRPr="00EA60DD">
        <w:rPr>
          <w:rFonts w:cs="Arial"/>
          <w:i/>
          <w:sz w:val="20"/>
          <w:szCs w:val="20"/>
        </w:rPr>
        <w:lastRenderedPageBreak/>
        <w:t>grudnia 2004 r. w sprawie wspierania odpowiedniego systemu wynagrodzeń dyrektorów spółek notowanych na giełdzie (2004/913/WE), uzupełnione o zalecenie KE z 30 kwietnia 2009 r. (2009/385/WE.)</w:t>
      </w:r>
    </w:p>
    <w:p w:rsidR="00D90EDB" w:rsidRPr="00EA60DD" w:rsidRDefault="00D90EDB" w:rsidP="00856C7A">
      <w:pPr>
        <w:ind w:left="426" w:firstLine="0"/>
        <w:rPr>
          <w:rFonts w:cs="Arial"/>
          <w:sz w:val="20"/>
          <w:szCs w:val="20"/>
        </w:rPr>
      </w:pPr>
      <w:r w:rsidRPr="00EA60DD">
        <w:rPr>
          <w:rFonts w:cs="Arial"/>
          <w:sz w:val="20"/>
          <w:szCs w:val="20"/>
        </w:rPr>
        <w:t>Ustalanie wynagrodzeń Zarządu i Rady Nadzorczej należy do suwerennej decyzji odpowiednio Rady Nadzorczej i Walnego Zgromadzenia. Zarząd Spółki nie ma wpływu na wprowadzenie uregulowań w tym zakresie.</w:t>
      </w:r>
    </w:p>
    <w:p w:rsidR="00D90EDB" w:rsidRPr="00EA60DD" w:rsidRDefault="00D90EDB" w:rsidP="00D44C3D">
      <w:pPr>
        <w:pStyle w:val="Akapitzlist"/>
        <w:numPr>
          <w:ilvl w:val="0"/>
          <w:numId w:val="19"/>
        </w:numPr>
        <w:spacing w:before="120"/>
        <w:ind w:left="714" w:hanging="357"/>
        <w:rPr>
          <w:sz w:val="20"/>
          <w:szCs w:val="20"/>
        </w:rPr>
      </w:pPr>
      <w:r w:rsidRPr="00EA60DD">
        <w:rPr>
          <w:b/>
          <w:sz w:val="20"/>
          <w:szCs w:val="20"/>
        </w:rPr>
        <w:t>zasada nr 9</w:t>
      </w:r>
      <w:r w:rsidRPr="00EA60DD">
        <w:rPr>
          <w:sz w:val="20"/>
          <w:szCs w:val="20"/>
        </w:rPr>
        <w:t xml:space="preserve"> – </w:t>
      </w:r>
      <w:r w:rsidRPr="00EA60DD">
        <w:rPr>
          <w:rFonts w:cs="Arial"/>
          <w:i/>
          <w:sz w:val="20"/>
          <w:szCs w:val="20"/>
        </w:rPr>
        <w:t>GPW rekomenduje spółkom publicznym i ich akcjonariuszom, by zapewniały one zrównoważony udział kobiet i mężczyzn w wykonywaniu funkcji zarządu i nadzoru w przedsiębiorstwach, wzmacniając w ten sposób kreatywność i innowacyjność w prowadzonej przez spółki działalności gospodarczej</w:t>
      </w:r>
      <w:r w:rsidRPr="00EA60DD">
        <w:rPr>
          <w:rFonts w:cs="Arial"/>
          <w:sz w:val="20"/>
          <w:szCs w:val="20"/>
        </w:rPr>
        <w:t>.</w:t>
      </w:r>
    </w:p>
    <w:p w:rsidR="00D90EDB" w:rsidRDefault="00D90EDB" w:rsidP="00856C7A">
      <w:pPr>
        <w:ind w:left="426" w:firstLine="0"/>
        <w:rPr>
          <w:rFonts w:cs="Arial"/>
          <w:sz w:val="20"/>
          <w:szCs w:val="20"/>
        </w:rPr>
      </w:pPr>
      <w:r w:rsidRPr="00EA60DD">
        <w:rPr>
          <w:rFonts w:cs="Arial"/>
          <w:sz w:val="20"/>
          <w:szCs w:val="20"/>
        </w:rPr>
        <w:t>W obecnej kadencji Zarządu i Rady Nadzorczej Spółka nie przewiduje żadnych zmian celem spełnienia rekomendacji GPW w zakresie zapewnienia zrównoważonego udziału kobiet i mężczyzn w wykonywaniu funkcji zarządzania i nadzoru w Spółce.</w:t>
      </w:r>
    </w:p>
    <w:p w:rsidR="00996316" w:rsidRPr="00E2625D" w:rsidRDefault="000F185C" w:rsidP="00D44C3D">
      <w:pPr>
        <w:pStyle w:val="Akapitzlist"/>
        <w:numPr>
          <w:ilvl w:val="0"/>
          <w:numId w:val="19"/>
        </w:numPr>
        <w:spacing w:before="120"/>
        <w:ind w:left="714" w:hanging="357"/>
        <w:rPr>
          <w:rFonts w:cs="Arial"/>
          <w:i/>
          <w:sz w:val="20"/>
          <w:szCs w:val="20"/>
        </w:rPr>
      </w:pPr>
      <w:r w:rsidRPr="00E2625D">
        <w:rPr>
          <w:rFonts w:cs="Arial"/>
          <w:b/>
          <w:sz w:val="20"/>
          <w:szCs w:val="20"/>
        </w:rPr>
        <w:t>z</w:t>
      </w:r>
      <w:r w:rsidR="00996316" w:rsidRPr="00E2625D">
        <w:rPr>
          <w:rFonts w:cs="Arial"/>
          <w:b/>
          <w:sz w:val="20"/>
          <w:szCs w:val="20"/>
        </w:rPr>
        <w:t>asada nr 12</w:t>
      </w:r>
      <w:r w:rsidR="00684506" w:rsidRPr="00E2625D">
        <w:rPr>
          <w:rFonts w:cs="Arial"/>
          <w:b/>
          <w:sz w:val="20"/>
          <w:szCs w:val="20"/>
        </w:rPr>
        <w:t xml:space="preserve"> </w:t>
      </w:r>
      <w:r w:rsidR="00996316" w:rsidRPr="00E2625D">
        <w:rPr>
          <w:rFonts w:cs="Arial"/>
          <w:sz w:val="20"/>
          <w:szCs w:val="20"/>
        </w:rPr>
        <w:t xml:space="preserve"> – </w:t>
      </w:r>
      <w:r w:rsidR="00996316" w:rsidRPr="00E2625D">
        <w:rPr>
          <w:rFonts w:cs="Arial"/>
          <w:i/>
          <w:sz w:val="20"/>
          <w:szCs w:val="20"/>
        </w:rPr>
        <w:t xml:space="preserve">Spółka powinna zapewnić akcjonariuszom możliwość </w:t>
      </w:r>
      <w:r w:rsidR="00236536">
        <w:rPr>
          <w:rFonts w:cs="Arial"/>
          <w:i/>
          <w:sz w:val="20"/>
          <w:szCs w:val="20"/>
        </w:rPr>
        <w:t xml:space="preserve">wykonywania osobiście lub przez pełnomocnika prawa głosu w toku walnego zgromadzenia, poza miejscem odbywania walnego zgromadzenia, przy wykorzystaniu środków komunikacji elektronicznej. </w:t>
      </w:r>
    </w:p>
    <w:p w:rsidR="00684506" w:rsidRPr="00D44C3D" w:rsidRDefault="00684506" w:rsidP="00D44C3D">
      <w:pPr>
        <w:ind w:left="360" w:firstLine="0"/>
        <w:rPr>
          <w:rFonts w:cs="Arial"/>
          <w:i/>
          <w:sz w:val="20"/>
          <w:szCs w:val="20"/>
        </w:rPr>
      </w:pPr>
      <w:r w:rsidRPr="00D44C3D">
        <w:rPr>
          <w:rFonts w:cs="Arial"/>
          <w:sz w:val="20"/>
          <w:szCs w:val="20"/>
        </w:rPr>
        <w:t xml:space="preserve">Uzasadnienie </w:t>
      </w:r>
      <w:r w:rsidR="001615BF">
        <w:rPr>
          <w:rFonts w:cs="Arial"/>
          <w:sz w:val="20"/>
          <w:szCs w:val="20"/>
        </w:rPr>
        <w:t>niestosowania powyższego punktu</w:t>
      </w:r>
      <w:r w:rsidRPr="00D44C3D">
        <w:rPr>
          <w:rFonts w:cs="Arial"/>
          <w:sz w:val="20"/>
          <w:szCs w:val="20"/>
        </w:rPr>
        <w:t xml:space="preserve"> znajduje się w </w:t>
      </w:r>
      <w:proofErr w:type="spellStart"/>
      <w:r w:rsidRPr="00D44C3D">
        <w:rPr>
          <w:rFonts w:cs="Arial"/>
          <w:sz w:val="20"/>
          <w:szCs w:val="20"/>
        </w:rPr>
        <w:t>pkt</w:t>
      </w:r>
      <w:proofErr w:type="spellEnd"/>
      <w:r w:rsidRPr="00D44C3D">
        <w:rPr>
          <w:rFonts w:cs="Arial"/>
          <w:sz w:val="20"/>
          <w:szCs w:val="20"/>
        </w:rPr>
        <w:t xml:space="preserve"> IV.</w:t>
      </w:r>
    </w:p>
    <w:p w:rsidR="00D90EDB" w:rsidRPr="00684506" w:rsidRDefault="00D90EDB" w:rsidP="00D44C3D">
      <w:pPr>
        <w:pStyle w:val="Akapitzlist"/>
        <w:numPr>
          <w:ilvl w:val="0"/>
          <w:numId w:val="25"/>
        </w:numPr>
        <w:spacing w:before="240"/>
        <w:ind w:left="1077"/>
        <w:rPr>
          <w:b/>
          <w:sz w:val="20"/>
          <w:szCs w:val="20"/>
        </w:rPr>
      </w:pPr>
      <w:r w:rsidRPr="00684506">
        <w:rPr>
          <w:b/>
          <w:sz w:val="20"/>
          <w:szCs w:val="20"/>
        </w:rPr>
        <w:t>Dobre praktyki realizowane przez zarządy spółek giełdowych</w:t>
      </w:r>
    </w:p>
    <w:p w:rsidR="001615BF" w:rsidRPr="00EA60DD" w:rsidRDefault="001615BF" w:rsidP="001615BF">
      <w:pPr>
        <w:pStyle w:val="Akapitzlist"/>
        <w:numPr>
          <w:ilvl w:val="0"/>
          <w:numId w:val="20"/>
        </w:numPr>
        <w:spacing w:before="120"/>
        <w:ind w:left="714" w:hanging="357"/>
        <w:rPr>
          <w:sz w:val="20"/>
          <w:szCs w:val="20"/>
        </w:rPr>
      </w:pPr>
      <w:r w:rsidRPr="00EA60DD">
        <w:rPr>
          <w:b/>
          <w:sz w:val="20"/>
          <w:szCs w:val="20"/>
        </w:rPr>
        <w:t xml:space="preserve">zasada nr 1 </w:t>
      </w:r>
      <w:proofErr w:type="spellStart"/>
      <w:r w:rsidRPr="00EA60DD">
        <w:rPr>
          <w:b/>
          <w:sz w:val="20"/>
          <w:szCs w:val="20"/>
        </w:rPr>
        <w:t>pkt</w:t>
      </w:r>
      <w:proofErr w:type="spellEnd"/>
      <w:r w:rsidRPr="00EA60DD">
        <w:rPr>
          <w:b/>
          <w:sz w:val="20"/>
          <w:szCs w:val="20"/>
        </w:rPr>
        <w:t xml:space="preserve"> </w:t>
      </w:r>
      <w:r>
        <w:rPr>
          <w:b/>
          <w:sz w:val="20"/>
          <w:szCs w:val="20"/>
        </w:rPr>
        <w:t>2a</w:t>
      </w:r>
      <w:r w:rsidRPr="00EA60DD">
        <w:rPr>
          <w:sz w:val="20"/>
          <w:szCs w:val="20"/>
        </w:rPr>
        <w:t xml:space="preserve"> – </w:t>
      </w:r>
      <w:r w:rsidRPr="00EA60DD">
        <w:rPr>
          <w:i/>
          <w:sz w:val="20"/>
          <w:szCs w:val="20"/>
        </w:rPr>
        <w:t>Spółka prowadzi korporacyjną stronę internetową i zamieszcza na niej, oprócz informacji wymaganych przez przepisy prawa</w:t>
      </w:r>
      <w:r w:rsidR="005B4191">
        <w:rPr>
          <w:i/>
          <w:sz w:val="20"/>
          <w:szCs w:val="20"/>
        </w:rPr>
        <w:t>: 2a)</w:t>
      </w:r>
      <w:r w:rsidRPr="00EA60DD">
        <w:rPr>
          <w:i/>
          <w:sz w:val="20"/>
          <w:szCs w:val="20"/>
        </w:rPr>
        <w:t xml:space="preserve"> </w:t>
      </w:r>
      <w:r>
        <w:rPr>
          <w:i/>
          <w:sz w:val="20"/>
          <w:szCs w:val="20"/>
        </w:rPr>
        <w:t>corocznie, w czwartym kwartale – informację o udziale kobiet i mężczyzn odpowiednio w zarządzie i radzie nadzorczej spółki w okresie ostatnich dwóch lat.</w:t>
      </w:r>
      <w:r w:rsidRPr="00EA60DD">
        <w:rPr>
          <w:i/>
          <w:sz w:val="20"/>
          <w:szCs w:val="20"/>
        </w:rPr>
        <w:t>.</w:t>
      </w:r>
    </w:p>
    <w:p w:rsidR="001615BF" w:rsidRPr="001615BF" w:rsidRDefault="001615BF" w:rsidP="001615BF">
      <w:pPr>
        <w:rPr>
          <w:rFonts w:cs="Arial"/>
          <w:i/>
          <w:sz w:val="20"/>
          <w:szCs w:val="20"/>
        </w:rPr>
      </w:pPr>
      <w:r w:rsidRPr="001615BF">
        <w:rPr>
          <w:rFonts w:cs="Arial"/>
          <w:sz w:val="20"/>
          <w:szCs w:val="20"/>
        </w:rPr>
        <w:t xml:space="preserve">Uzasadnienie niestosowania powyższego punktu znajduje się w </w:t>
      </w:r>
      <w:proofErr w:type="spellStart"/>
      <w:r w:rsidRPr="001615BF">
        <w:rPr>
          <w:rFonts w:cs="Arial"/>
          <w:sz w:val="20"/>
          <w:szCs w:val="20"/>
        </w:rPr>
        <w:t>pkt</w:t>
      </w:r>
      <w:proofErr w:type="spellEnd"/>
      <w:r w:rsidRPr="001615BF">
        <w:rPr>
          <w:rFonts w:cs="Arial"/>
          <w:sz w:val="20"/>
          <w:szCs w:val="20"/>
        </w:rPr>
        <w:t xml:space="preserve"> I</w:t>
      </w:r>
      <w:r>
        <w:rPr>
          <w:rFonts w:cs="Arial"/>
          <w:sz w:val="20"/>
          <w:szCs w:val="20"/>
        </w:rPr>
        <w:t xml:space="preserve"> nr 9</w:t>
      </w:r>
      <w:r w:rsidRPr="001615BF">
        <w:rPr>
          <w:rFonts w:cs="Arial"/>
          <w:sz w:val="20"/>
          <w:szCs w:val="20"/>
        </w:rPr>
        <w:t>.</w:t>
      </w:r>
    </w:p>
    <w:p w:rsidR="00D90EDB" w:rsidRPr="00EA60DD" w:rsidRDefault="00D90EDB" w:rsidP="00D44C3D">
      <w:pPr>
        <w:pStyle w:val="Akapitzlist"/>
        <w:numPr>
          <w:ilvl w:val="0"/>
          <w:numId w:val="20"/>
        </w:numPr>
        <w:spacing w:before="120"/>
        <w:ind w:left="714" w:hanging="357"/>
        <w:rPr>
          <w:sz w:val="20"/>
          <w:szCs w:val="20"/>
        </w:rPr>
      </w:pPr>
      <w:r w:rsidRPr="00EA60DD">
        <w:rPr>
          <w:b/>
          <w:sz w:val="20"/>
          <w:szCs w:val="20"/>
        </w:rPr>
        <w:t xml:space="preserve">zasada nr 1 </w:t>
      </w:r>
      <w:proofErr w:type="spellStart"/>
      <w:r w:rsidRPr="00EA60DD">
        <w:rPr>
          <w:b/>
          <w:sz w:val="20"/>
          <w:szCs w:val="20"/>
        </w:rPr>
        <w:t>pkt</w:t>
      </w:r>
      <w:proofErr w:type="spellEnd"/>
      <w:r w:rsidRPr="00EA60DD">
        <w:rPr>
          <w:b/>
          <w:sz w:val="20"/>
          <w:szCs w:val="20"/>
        </w:rPr>
        <w:t xml:space="preserve"> 14</w:t>
      </w:r>
      <w:r w:rsidRPr="00EA60DD">
        <w:rPr>
          <w:sz w:val="20"/>
          <w:szCs w:val="20"/>
        </w:rPr>
        <w:t xml:space="preserve"> – </w:t>
      </w:r>
      <w:r w:rsidRPr="00EA60DD">
        <w:rPr>
          <w:i/>
          <w:sz w:val="20"/>
          <w:szCs w:val="20"/>
        </w:rPr>
        <w:t xml:space="preserve">Spółka prowadzi korporacyjną stronę internetową i </w:t>
      </w:r>
      <w:r w:rsidR="00856C7A" w:rsidRPr="00EA60DD">
        <w:rPr>
          <w:i/>
          <w:sz w:val="20"/>
          <w:szCs w:val="20"/>
        </w:rPr>
        <w:t>zamieszcza na niej, oprócz informacji wymaganych przez przepisy prawa</w:t>
      </w:r>
      <w:r w:rsidR="005B4191">
        <w:rPr>
          <w:i/>
          <w:sz w:val="20"/>
          <w:szCs w:val="20"/>
        </w:rPr>
        <w:t>: 14)</w:t>
      </w:r>
      <w:r w:rsidR="00856C7A" w:rsidRPr="00EA60DD">
        <w:rPr>
          <w:i/>
          <w:sz w:val="20"/>
          <w:szCs w:val="20"/>
        </w:rPr>
        <w:t xml:space="preserve"> informację o treści obowiązującej w spółce reguły dotyczącej zmieniania podmiotu uprawnionego do badania sprawozdań finansowych lub informację o braku takiej reguły.</w:t>
      </w:r>
    </w:p>
    <w:p w:rsidR="00D90EDB" w:rsidRPr="00EA60DD" w:rsidRDefault="00856C7A" w:rsidP="00856C7A">
      <w:pPr>
        <w:ind w:left="426" w:firstLine="0"/>
        <w:rPr>
          <w:rFonts w:cs="Arial"/>
          <w:sz w:val="20"/>
          <w:szCs w:val="20"/>
        </w:rPr>
      </w:pPr>
      <w:r w:rsidRPr="00EA60DD">
        <w:rPr>
          <w:rFonts w:cs="Arial"/>
          <w:sz w:val="20"/>
          <w:szCs w:val="20"/>
        </w:rPr>
        <w:t>Spółka w zakresie prowadzenia strony internetowej nie publikuje na niej jedynie informacji o treści obowiązującej w Spółce reguły dotyczącej zmieniania podmiotu uprawnionego do badania sprawozdania finansowego lub informacji o braku takiej reguły. Wybór podmiotu uprawnionego do badania sprawozdania finansowego jak i zmiana takiego podmiotu należy do suwerennych decyzji Rady Nadzorczej i nie podlega żadnym regulacjom. Spółka uważa za bezzasadne publikowanie informacji o braku reguł w tym zakresie.</w:t>
      </w:r>
    </w:p>
    <w:p w:rsidR="00856C7A" w:rsidRPr="00EA60DD" w:rsidRDefault="00856C7A" w:rsidP="00D44C3D">
      <w:pPr>
        <w:pStyle w:val="Akapitzlist"/>
        <w:numPr>
          <w:ilvl w:val="0"/>
          <w:numId w:val="20"/>
        </w:numPr>
        <w:spacing w:before="120"/>
        <w:ind w:left="714" w:hanging="357"/>
        <w:rPr>
          <w:sz w:val="20"/>
          <w:szCs w:val="20"/>
        </w:rPr>
      </w:pPr>
      <w:r w:rsidRPr="00EA60DD">
        <w:rPr>
          <w:b/>
          <w:sz w:val="20"/>
          <w:szCs w:val="20"/>
        </w:rPr>
        <w:t>zasada nr 3</w:t>
      </w:r>
      <w:r w:rsidRPr="00EA60DD">
        <w:rPr>
          <w:sz w:val="20"/>
          <w:szCs w:val="20"/>
        </w:rPr>
        <w:t xml:space="preserve"> - </w:t>
      </w:r>
      <w:r w:rsidRPr="00EA60DD">
        <w:rPr>
          <w:rFonts w:cs="Arial"/>
          <w:i/>
          <w:sz w:val="20"/>
          <w:szCs w:val="20"/>
        </w:rPr>
        <w:t xml:space="preserve">Zarząd, przed zawarciem przez spółkę istotnej umowy z podmiotem powiązanym, zwraca się do rady nadzorczej o aprobatę tej transakcji/umowy. Powyższemu obowiązkowi nie podlegają </w:t>
      </w:r>
      <w:r w:rsidRPr="00EA60DD">
        <w:rPr>
          <w:rFonts w:cs="Arial"/>
          <w:i/>
          <w:sz w:val="20"/>
          <w:szCs w:val="20"/>
        </w:rPr>
        <w:lastRenderedPageBreak/>
        <w:t>transakcje typowe, zawierane na warunkach rynkowych w ramach prowadzonej działalności operacyjnej przez spółkę z podmiotem zależnym, w którym spółka posiada większościowy udział kapitałowy. Na potrzeby niniejszego zbioru zasad przyjmuje się definicję podmiotu powiązanego w rozumieniu rozporządzenia Ministra Finansów wydanego na podstawie art. 60 ust. 2 ustawy z dnia 29 lipca 2005 r. o ofercie publicznej i warunkach wprowadzania instrumentów finansowych do zorganizowanego systemu obrotu oraz o spółkach publicznych (Dz. U. Nr 184, poz. 1539 z późn. zm.).</w:t>
      </w:r>
    </w:p>
    <w:p w:rsidR="00D90EDB" w:rsidRPr="00EA60DD" w:rsidRDefault="00856C7A" w:rsidP="00856C7A">
      <w:pPr>
        <w:ind w:left="426" w:firstLine="0"/>
        <w:rPr>
          <w:sz w:val="20"/>
          <w:szCs w:val="20"/>
        </w:rPr>
      </w:pPr>
      <w:r w:rsidRPr="00EA60DD">
        <w:rPr>
          <w:rFonts w:cs="Arial"/>
          <w:sz w:val="20"/>
          <w:szCs w:val="20"/>
        </w:rPr>
        <w:t>Z obowiązujących w Spółce uregulowań (Statutu) nie wynika obowiązek aprobowania przez Radę Nadzorczą umów z podmiotami powiązanymi. Takie uregulowanie znacząco utrudniałoby m.in. zarządzanie Grupą Kapitałową i spółkami portfelowymi. W ocenie Zarządu istniejące uregulowania w zakresie zawierania transakcji/umów z podmiotami powiązanymi zawarte w obowiązujących przepisach prawa, są wystarczające dla zapewnienia ich prawidłowości i rzetelności.</w:t>
      </w:r>
    </w:p>
    <w:p w:rsidR="00BD2910" w:rsidRPr="00EA60DD" w:rsidRDefault="00CC7AFC" w:rsidP="00D44C3D">
      <w:pPr>
        <w:pStyle w:val="Akapitzlist"/>
        <w:numPr>
          <w:ilvl w:val="0"/>
          <w:numId w:val="25"/>
        </w:numPr>
        <w:spacing w:before="240"/>
        <w:ind w:left="1077"/>
        <w:rPr>
          <w:b/>
          <w:sz w:val="20"/>
          <w:szCs w:val="20"/>
        </w:rPr>
      </w:pPr>
      <w:r w:rsidRPr="00EA60DD">
        <w:rPr>
          <w:b/>
          <w:sz w:val="20"/>
          <w:szCs w:val="20"/>
        </w:rPr>
        <w:t>Dobre praktyki stosowane przez członków rad nadzorczych</w:t>
      </w:r>
    </w:p>
    <w:p w:rsidR="00856C7A" w:rsidRPr="00EA60DD" w:rsidRDefault="00856C7A" w:rsidP="00D44C3D">
      <w:pPr>
        <w:pStyle w:val="Akapitzlist"/>
        <w:numPr>
          <w:ilvl w:val="0"/>
          <w:numId w:val="4"/>
        </w:numPr>
        <w:spacing w:before="120"/>
        <w:ind w:left="714" w:hanging="357"/>
        <w:rPr>
          <w:sz w:val="20"/>
          <w:szCs w:val="20"/>
        </w:rPr>
      </w:pPr>
      <w:r w:rsidRPr="00EA60DD">
        <w:rPr>
          <w:b/>
          <w:sz w:val="20"/>
          <w:szCs w:val="20"/>
        </w:rPr>
        <w:t>zasada nr 2</w:t>
      </w:r>
      <w:r w:rsidRPr="00EA60DD">
        <w:rPr>
          <w:sz w:val="20"/>
          <w:szCs w:val="20"/>
        </w:rPr>
        <w:t xml:space="preserve"> - </w:t>
      </w:r>
      <w:r w:rsidRPr="00EA60DD">
        <w:rPr>
          <w:rFonts w:cs="Arial"/>
          <w:i/>
          <w:sz w:val="20"/>
          <w:szCs w:val="20"/>
        </w:rPr>
        <w:t>Członek rady nadzorczej powinien przekazać zarządowi spółki informację na temat swoich powiązań z akcjonariuszem dysponującym akcjami reprezentującymi nie mniej niż 5% ogólnej liczby głosów na walnym zgromadzeniu. Powyższy obowiązek dotyczy powiązań natury ekonomicznej, rodzinnej lub innej, mogących mieć wpływ na stanowisko członka rady nadzorczej w sprawie rozstrzyganej przez radę</w:t>
      </w:r>
      <w:r w:rsidRPr="00EA60DD">
        <w:rPr>
          <w:rFonts w:cs="Arial"/>
          <w:sz w:val="20"/>
          <w:szCs w:val="20"/>
        </w:rPr>
        <w:t>.</w:t>
      </w:r>
    </w:p>
    <w:p w:rsidR="00856C7A" w:rsidRPr="00EA60DD" w:rsidRDefault="00856C7A" w:rsidP="00856C7A">
      <w:pPr>
        <w:ind w:left="357" w:firstLine="0"/>
        <w:rPr>
          <w:rFonts w:cs="Arial"/>
          <w:sz w:val="20"/>
          <w:szCs w:val="20"/>
        </w:rPr>
      </w:pPr>
      <w:r w:rsidRPr="00EA60DD">
        <w:rPr>
          <w:rFonts w:cs="Arial"/>
          <w:sz w:val="20"/>
          <w:szCs w:val="20"/>
        </w:rPr>
        <w:t>Brak uregulowań w tym zakresie w obowiązujących przepisach wewnętrznych np. w Regulaminie Rady Nadzorczej powoduje, iż brak jest możliwości wyegzekwowania stosowania i uwarunkowane jest jedynie gotowością członka rady nadzorczej do dobrowolnego złożenia Spółce oświadczenia o swoich powiązaniach z akcjonariuszem dysponującym akcjami reprezentującymi nie mniej niż 5% ogólnej liczby głosów na walnym zgromadzeniu.</w:t>
      </w:r>
    </w:p>
    <w:p w:rsidR="00856C7A" w:rsidRPr="00EA60DD" w:rsidRDefault="00856C7A" w:rsidP="00D44C3D">
      <w:pPr>
        <w:pStyle w:val="Akapitzlist"/>
        <w:numPr>
          <w:ilvl w:val="0"/>
          <w:numId w:val="4"/>
        </w:numPr>
        <w:spacing w:before="120"/>
        <w:ind w:left="714" w:hanging="357"/>
        <w:rPr>
          <w:sz w:val="20"/>
          <w:szCs w:val="20"/>
        </w:rPr>
      </w:pPr>
      <w:r w:rsidRPr="00EA60DD">
        <w:rPr>
          <w:b/>
          <w:sz w:val="20"/>
          <w:szCs w:val="20"/>
        </w:rPr>
        <w:t>zasada nr 8</w:t>
      </w:r>
      <w:r w:rsidRPr="00EA60DD">
        <w:rPr>
          <w:sz w:val="20"/>
          <w:szCs w:val="20"/>
        </w:rPr>
        <w:t xml:space="preserve"> - </w:t>
      </w:r>
      <w:r w:rsidRPr="00EA60DD">
        <w:rPr>
          <w:rFonts w:cs="Arial"/>
          <w:i/>
          <w:sz w:val="20"/>
          <w:szCs w:val="20"/>
        </w:rPr>
        <w:t xml:space="preserve">W zakresie zadań i funkcjonowania komitetów działających w radzie nadzorczej powinien być stosowany Załącznik I do </w:t>
      </w:r>
      <w:r w:rsidRPr="00EA60DD">
        <w:rPr>
          <w:rFonts w:cs="Arial"/>
          <w:i/>
          <w:iCs/>
          <w:sz w:val="20"/>
          <w:szCs w:val="20"/>
        </w:rPr>
        <w:t>Zalecenia Komisji Europejskiej z dnia 15 lutego 2005 r. dotycz</w:t>
      </w:r>
      <w:r w:rsidRPr="00EA60DD">
        <w:rPr>
          <w:rFonts w:cs="Arial,Italic"/>
          <w:i/>
          <w:iCs/>
          <w:sz w:val="20"/>
          <w:szCs w:val="20"/>
        </w:rPr>
        <w:t>ą</w:t>
      </w:r>
      <w:r w:rsidRPr="00EA60DD">
        <w:rPr>
          <w:rFonts w:cs="Arial"/>
          <w:i/>
          <w:iCs/>
          <w:sz w:val="20"/>
          <w:szCs w:val="20"/>
        </w:rPr>
        <w:t xml:space="preserve">cego roli dyrektorów niewykonawczych </w:t>
      </w:r>
      <w:r w:rsidRPr="00EA60DD">
        <w:rPr>
          <w:rFonts w:cs="Arial"/>
          <w:i/>
          <w:sz w:val="20"/>
          <w:szCs w:val="20"/>
        </w:rPr>
        <w:t>(…)</w:t>
      </w:r>
    </w:p>
    <w:p w:rsidR="00856C7A" w:rsidRPr="00EA60DD" w:rsidRDefault="00856C7A" w:rsidP="00D44C3D">
      <w:pPr>
        <w:autoSpaceDE w:val="0"/>
        <w:autoSpaceDN w:val="0"/>
        <w:adjustRightInd w:val="0"/>
        <w:ind w:left="357" w:firstLine="0"/>
        <w:rPr>
          <w:rFonts w:cs="Arial"/>
          <w:sz w:val="20"/>
          <w:szCs w:val="20"/>
        </w:rPr>
      </w:pPr>
      <w:r w:rsidRPr="00EA60DD">
        <w:rPr>
          <w:rFonts w:cs="Arial"/>
          <w:sz w:val="20"/>
          <w:szCs w:val="20"/>
        </w:rPr>
        <w:t>W Spółce nie funkcjonuje żaden wyodrębniony komitet działający w radzie nadzorczej, stąd też zasada ta nie ma zastosowania. Funkcje komitetu audytu w Spółce wykonuje Rada Nadzorcza.</w:t>
      </w:r>
    </w:p>
    <w:p w:rsidR="00856C7A" w:rsidRPr="00EA60DD" w:rsidRDefault="00856C7A" w:rsidP="00D44C3D">
      <w:pPr>
        <w:pStyle w:val="Akapitzlist"/>
        <w:numPr>
          <w:ilvl w:val="0"/>
          <w:numId w:val="4"/>
        </w:numPr>
        <w:spacing w:before="120"/>
        <w:ind w:left="714" w:hanging="357"/>
        <w:rPr>
          <w:sz w:val="20"/>
          <w:szCs w:val="20"/>
        </w:rPr>
      </w:pPr>
      <w:r w:rsidRPr="00EA60DD">
        <w:rPr>
          <w:b/>
          <w:sz w:val="20"/>
          <w:szCs w:val="20"/>
        </w:rPr>
        <w:t>zasada nr 9</w:t>
      </w:r>
      <w:r w:rsidRPr="00EA60DD">
        <w:rPr>
          <w:sz w:val="20"/>
          <w:szCs w:val="20"/>
        </w:rPr>
        <w:t xml:space="preserve"> - </w:t>
      </w:r>
      <w:r w:rsidRPr="00EA60DD">
        <w:rPr>
          <w:rFonts w:cs="Arial"/>
          <w:i/>
          <w:sz w:val="20"/>
          <w:szCs w:val="20"/>
        </w:rPr>
        <w:t>Zawarcie przez spółkę umowy/transakcji z podmiotem powiązanym, spełniającej warunki o której mowa w części II pkt 3, wymaga aprobaty rady nadzorczej</w:t>
      </w:r>
      <w:r w:rsidRPr="00EA60DD">
        <w:rPr>
          <w:rFonts w:cs="Arial"/>
          <w:sz w:val="20"/>
          <w:szCs w:val="20"/>
        </w:rPr>
        <w:t>.</w:t>
      </w:r>
    </w:p>
    <w:p w:rsidR="00856C7A" w:rsidRPr="00EA60DD" w:rsidRDefault="00856C7A" w:rsidP="00856C7A">
      <w:pPr>
        <w:ind w:left="357" w:firstLine="0"/>
        <w:rPr>
          <w:rFonts w:cs="Arial"/>
          <w:sz w:val="20"/>
          <w:szCs w:val="20"/>
        </w:rPr>
      </w:pPr>
      <w:r w:rsidRPr="00EA60DD">
        <w:rPr>
          <w:rFonts w:cs="Arial"/>
          <w:sz w:val="20"/>
          <w:szCs w:val="20"/>
        </w:rPr>
        <w:t>Istniejące w Spółce uregulowania nie wymagają uzyskania aprobaty Rady Nadzorczej do zawierania umów/transakcji z podmiotem powiązanym, obowiązujące przepisy prawa w tym zakresie są w ocenie Spółki wystarczające.</w:t>
      </w:r>
    </w:p>
    <w:p w:rsidR="00856C7A" w:rsidRPr="00EA60DD" w:rsidRDefault="00856C7A" w:rsidP="00D44C3D">
      <w:pPr>
        <w:pStyle w:val="Akapitzlist"/>
        <w:numPr>
          <w:ilvl w:val="0"/>
          <w:numId w:val="25"/>
        </w:numPr>
        <w:spacing w:before="240"/>
        <w:ind w:left="1077"/>
        <w:rPr>
          <w:b/>
          <w:sz w:val="20"/>
          <w:szCs w:val="20"/>
        </w:rPr>
      </w:pPr>
      <w:r w:rsidRPr="00EA60DD">
        <w:rPr>
          <w:b/>
          <w:sz w:val="20"/>
          <w:szCs w:val="20"/>
        </w:rPr>
        <w:t xml:space="preserve">Dobre praktyki stosowane przez akcjonariuszy </w:t>
      </w:r>
    </w:p>
    <w:p w:rsidR="006134ED" w:rsidRPr="00E2625D" w:rsidRDefault="0015121F" w:rsidP="00D44C3D">
      <w:pPr>
        <w:pStyle w:val="Akapitzlist"/>
        <w:numPr>
          <w:ilvl w:val="0"/>
          <w:numId w:val="21"/>
        </w:numPr>
        <w:spacing w:before="120"/>
        <w:ind w:left="714" w:hanging="357"/>
        <w:rPr>
          <w:sz w:val="20"/>
          <w:szCs w:val="20"/>
        </w:rPr>
      </w:pPr>
      <w:r w:rsidRPr="00EA60DD">
        <w:rPr>
          <w:b/>
          <w:sz w:val="20"/>
          <w:szCs w:val="20"/>
        </w:rPr>
        <w:t>zasada</w:t>
      </w:r>
      <w:r w:rsidR="00303153" w:rsidRPr="00EA60DD">
        <w:rPr>
          <w:b/>
          <w:sz w:val="20"/>
          <w:szCs w:val="20"/>
        </w:rPr>
        <w:t xml:space="preserve"> nr 10 </w:t>
      </w:r>
      <w:proofErr w:type="spellStart"/>
      <w:r w:rsidR="00303153" w:rsidRPr="00EA60DD">
        <w:rPr>
          <w:b/>
          <w:sz w:val="20"/>
          <w:szCs w:val="20"/>
        </w:rPr>
        <w:t>pkt</w:t>
      </w:r>
      <w:proofErr w:type="spellEnd"/>
      <w:r w:rsidR="00303153" w:rsidRPr="00EA60DD">
        <w:rPr>
          <w:b/>
          <w:sz w:val="20"/>
          <w:szCs w:val="20"/>
        </w:rPr>
        <w:t xml:space="preserve"> 2</w:t>
      </w:r>
      <w:r w:rsidR="00303153" w:rsidRPr="00EA60DD">
        <w:rPr>
          <w:sz w:val="20"/>
          <w:szCs w:val="20"/>
        </w:rPr>
        <w:t xml:space="preserve"> – </w:t>
      </w:r>
      <w:r w:rsidR="00303153" w:rsidRPr="00EA60DD">
        <w:rPr>
          <w:i/>
          <w:sz w:val="20"/>
          <w:szCs w:val="20"/>
        </w:rPr>
        <w:t>Spółka powinna zapewnić akcjonariuszom możliwość udziału w walnym zgromadzeniu przy wykorzystaniu środków komunikacji elektronicznej, polegającego na</w:t>
      </w:r>
      <w:r w:rsidR="00DD2D0E">
        <w:rPr>
          <w:i/>
          <w:sz w:val="20"/>
          <w:szCs w:val="20"/>
        </w:rPr>
        <w:t xml:space="preserve">: 2) </w:t>
      </w:r>
      <w:r w:rsidR="00303153" w:rsidRPr="00EA60DD">
        <w:rPr>
          <w:i/>
          <w:sz w:val="20"/>
          <w:szCs w:val="20"/>
        </w:rPr>
        <w:t xml:space="preserve"> </w:t>
      </w:r>
      <w:r w:rsidR="00303153" w:rsidRPr="00EA60DD">
        <w:rPr>
          <w:i/>
          <w:sz w:val="20"/>
          <w:szCs w:val="20"/>
        </w:rPr>
        <w:lastRenderedPageBreak/>
        <w:t>dwustronnej komunikacji w czasie rzeczywistym, w ramach której akcjonariusze mogą wypowiadać się w toku obrad walnego zgromadzenia</w:t>
      </w:r>
      <w:r w:rsidRPr="00EA60DD">
        <w:rPr>
          <w:i/>
          <w:sz w:val="20"/>
          <w:szCs w:val="20"/>
        </w:rPr>
        <w:t xml:space="preserve"> przebywając w miejscu innym niż</w:t>
      </w:r>
      <w:r w:rsidR="00303153" w:rsidRPr="00EA60DD">
        <w:rPr>
          <w:i/>
          <w:sz w:val="20"/>
          <w:szCs w:val="20"/>
        </w:rPr>
        <w:t xml:space="preserve"> miejsce obrad</w:t>
      </w:r>
      <w:r w:rsidR="00C20C56">
        <w:rPr>
          <w:i/>
          <w:sz w:val="20"/>
          <w:szCs w:val="20"/>
        </w:rPr>
        <w:t>.</w:t>
      </w:r>
    </w:p>
    <w:p w:rsidR="00D44C3D" w:rsidRPr="00D44C3D" w:rsidRDefault="00D44C3D" w:rsidP="00D44C3D">
      <w:pPr>
        <w:pStyle w:val="Default"/>
        <w:spacing w:line="360" w:lineRule="auto"/>
        <w:jc w:val="both"/>
        <w:rPr>
          <w:sz w:val="20"/>
          <w:szCs w:val="20"/>
        </w:rPr>
      </w:pPr>
      <w:r w:rsidRPr="00D44C3D">
        <w:rPr>
          <w:iCs/>
          <w:sz w:val="20"/>
          <w:szCs w:val="20"/>
        </w:rPr>
        <w:t>Obecnie Spółka zapewnia transmisję obrad walnego zgromadzenia w czasie rzeczywistym, jednakże w nie jest zapewniona dwustronna komunikacja w czasie rzeczywistym. Spółka nie wyklucza stosowania tej zasady w przyszłości.</w:t>
      </w:r>
    </w:p>
    <w:p w:rsidR="00D44C3D" w:rsidRPr="00D44C3D" w:rsidRDefault="00D44C3D" w:rsidP="00D44C3D">
      <w:pPr>
        <w:pStyle w:val="Default"/>
        <w:spacing w:line="360" w:lineRule="auto"/>
        <w:jc w:val="both"/>
        <w:rPr>
          <w:sz w:val="20"/>
          <w:szCs w:val="20"/>
        </w:rPr>
      </w:pPr>
      <w:r w:rsidRPr="00D44C3D">
        <w:rPr>
          <w:sz w:val="20"/>
          <w:szCs w:val="20"/>
        </w:rPr>
        <w:t xml:space="preserve">Ponadto w ocenie Zarządu organizacja walnych zgromadzeń przy wykorzystaniu środków komunikacji elektronicznej niesie za sobą zagrożenia zarówno natury prawnej jak i technicznej, które mogłyby wpłynąć na prawidłowy przebieg obrad walnego zgromadzenia, jak również skutkowałaby nieuzasadnionym zwiększeniem kosztów prowadzonej działalności. W ocenie Spółki odstąpienie od stosowania zasady nr 10 </w:t>
      </w:r>
      <w:proofErr w:type="spellStart"/>
      <w:r w:rsidRPr="00D44C3D">
        <w:rPr>
          <w:sz w:val="20"/>
          <w:szCs w:val="20"/>
        </w:rPr>
        <w:t>pkt</w:t>
      </w:r>
      <w:proofErr w:type="spellEnd"/>
      <w:r w:rsidRPr="00D44C3D">
        <w:rPr>
          <w:sz w:val="20"/>
          <w:szCs w:val="20"/>
        </w:rPr>
        <w:t xml:space="preserve"> </w:t>
      </w:r>
      <w:r w:rsidR="00C20C56">
        <w:rPr>
          <w:sz w:val="20"/>
          <w:szCs w:val="20"/>
        </w:rPr>
        <w:t>2</w:t>
      </w:r>
      <w:r w:rsidRPr="00D44C3D">
        <w:rPr>
          <w:sz w:val="20"/>
          <w:szCs w:val="20"/>
        </w:rPr>
        <w:t>) nie wpłynie niekorzystnie na prawa akcjonariuszy związane z udziałem w walnym zgromadzeniu a obowiązujące w Spółce zasady wystarczająco zabezpieczają interesy wszystkich akcjonariuszy, w tym mniejszościowych.</w:t>
      </w:r>
    </w:p>
    <w:p w:rsidR="00F55B7F" w:rsidRPr="00EA60DD" w:rsidRDefault="00F55B7F" w:rsidP="00F55B7F">
      <w:pPr>
        <w:pStyle w:val="Nagwek2"/>
        <w:numPr>
          <w:ilvl w:val="0"/>
          <w:numId w:val="2"/>
        </w:numPr>
        <w:spacing w:before="360" w:after="120" w:line="240" w:lineRule="auto"/>
        <w:ind w:left="426" w:hanging="426"/>
        <w:rPr>
          <w:rFonts w:asciiTheme="minorHAnsi" w:hAnsiTheme="minorHAnsi"/>
        </w:rPr>
      </w:pPr>
      <w:r w:rsidRPr="00EA60DD">
        <w:rPr>
          <w:rFonts w:asciiTheme="minorHAnsi" w:hAnsiTheme="minorHAnsi"/>
        </w:rPr>
        <w:t>Opis głównych cech stosowanych w</w:t>
      </w:r>
      <w:r w:rsidR="00107571">
        <w:rPr>
          <w:rFonts w:asciiTheme="minorHAnsi" w:hAnsiTheme="minorHAnsi"/>
        </w:rPr>
        <w:t xml:space="preserve"> Grupie Kapitałowej Emitenta</w:t>
      </w:r>
      <w:r w:rsidRPr="00EA60DD">
        <w:rPr>
          <w:rFonts w:asciiTheme="minorHAnsi" w:hAnsiTheme="minorHAnsi"/>
        </w:rPr>
        <w:t xml:space="preserve"> systemów kontroli wewnętrznej i zarządzania ryzykiem w odniesieniu do procesu sporządzania skonsolidowanych sprawozdań finansowych</w:t>
      </w:r>
    </w:p>
    <w:p w:rsidR="001C18E7" w:rsidRPr="00EA60DD" w:rsidRDefault="00B26680" w:rsidP="001C18E7">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Odpowiedzialność za s</w:t>
      </w:r>
      <w:r w:rsidR="00F55B7F" w:rsidRPr="00EA60DD">
        <w:rPr>
          <w:rFonts w:asciiTheme="minorHAnsi" w:hAnsiTheme="minorHAnsi"/>
          <w:bCs/>
          <w:kern w:val="32"/>
          <w:sz w:val="20"/>
          <w:szCs w:val="20"/>
        </w:rPr>
        <w:t xml:space="preserve">ystem kontroli wewnętrznej i zarządzania ryzykiem w odniesieniu do sporządzania </w:t>
      </w:r>
      <w:r w:rsidR="00107571">
        <w:rPr>
          <w:rFonts w:asciiTheme="minorHAnsi" w:hAnsiTheme="minorHAnsi"/>
          <w:bCs/>
          <w:kern w:val="32"/>
          <w:sz w:val="20"/>
          <w:szCs w:val="20"/>
        </w:rPr>
        <w:t xml:space="preserve">skonsolidowanych </w:t>
      </w:r>
      <w:r w:rsidR="00F55B7F" w:rsidRPr="00EA60DD">
        <w:rPr>
          <w:rFonts w:asciiTheme="minorHAnsi" w:hAnsiTheme="minorHAnsi"/>
          <w:bCs/>
          <w:kern w:val="32"/>
          <w:sz w:val="20"/>
          <w:szCs w:val="20"/>
        </w:rPr>
        <w:t xml:space="preserve">sprawozdań finansowych spoczywa na Zarządzie </w:t>
      </w:r>
      <w:r w:rsidR="00107571">
        <w:rPr>
          <w:rFonts w:asciiTheme="minorHAnsi" w:hAnsiTheme="minorHAnsi"/>
          <w:bCs/>
          <w:kern w:val="32"/>
          <w:sz w:val="20"/>
          <w:szCs w:val="20"/>
        </w:rPr>
        <w:t>s</w:t>
      </w:r>
      <w:r w:rsidR="00F55B7F" w:rsidRPr="00EA60DD">
        <w:rPr>
          <w:rFonts w:asciiTheme="minorHAnsi" w:hAnsiTheme="minorHAnsi"/>
          <w:bCs/>
          <w:kern w:val="32"/>
          <w:sz w:val="20"/>
          <w:szCs w:val="20"/>
        </w:rPr>
        <w:t>półki</w:t>
      </w:r>
      <w:r w:rsidR="00107571">
        <w:rPr>
          <w:rFonts w:asciiTheme="minorHAnsi" w:hAnsiTheme="minorHAnsi"/>
          <w:bCs/>
          <w:kern w:val="32"/>
          <w:sz w:val="20"/>
          <w:szCs w:val="20"/>
        </w:rPr>
        <w:t xml:space="preserve"> dominującej</w:t>
      </w:r>
      <w:r w:rsidR="006021C9" w:rsidRPr="00EA60DD">
        <w:rPr>
          <w:rFonts w:asciiTheme="minorHAnsi" w:hAnsiTheme="minorHAnsi"/>
          <w:bCs/>
          <w:kern w:val="32"/>
          <w:sz w:val="20"/>
          <w:szCs w:val="20"/>
        </w:rPr>
        <w:t xml:space="preserve">, który dodatkowo podlega weryfikacji </w:t>
      </w:r>
      <w:r w:rsidR="009B0B43" w:rsidRPr="00EA60DD">
        <w:rPr>
          <w:rFonts w:asciiTheme="minorHAnsi" w:hAnsiTheme="minorHAnsi"/>
          <w:bCs/>
          <w:kern w:val="32"/>
          <w:sz w:val="20"/>
          <w:szCs w:val="20"/>
        </w:rPr>
        <w:t>Rady Nadzorczej pełniącej zadania komitetu audytu</w:t>
      </w:r>
      <w:r w:rsidR="00F55B7F" w:rsidRPr="00EA60DD">
        <w:rPr>
          <w:rFonts w:asciiTheme="minorHAnsi" w:hAnsiTheme="minorHAnsi"/>
          <w:bCs/>
          <w:kern w:val="32"/>
          <w:sz w:val="20"/>
          <w:szCs w:val="20"/>
        </w:rPr>
        <w:t>.</w:t>
      </w:r>
      <w:r w:rsidR="001C18E7" w:rsidRPr="00EA60DD">
        <w:rPr>
          <w:rStyle w:val="Odwoaniedokomentarza"/>
          <w:rFonts w:asciiTheme="minorHAnsi" w:hAnsiTheme="minorHAnsi"/>
          <w:sz w:val="20"/>
          <w:szCs w:val="20"/>
          <w:lang w:eastAsia="ar-SA"/>
        </w:rPr>
        <w:t xml:space="preserve"> </w:t>
      </w:r>
    </w:p>
    <w:p w:rsidR="00F55B7F" w:rsidRPr="00EA60DD" w:rsidRDefault="00F55B7F" w:rsidP="005200BE">
      <w:pPr>
        <w:pStyle w:val="Tekstpodstawowy"/>
        <w:spacing w:line="360" w:lineRule="auto"/>
        <w:rPr>
          <w:rFonts w:asciiTheme="minorHAnsi" w:hAnsiTheme="minorHAnsi"/>
          <w:bCs/>
          <w:kern w:val="32"/>
          <w:sz w:val="20"/>
          <w:szCs w:val="20"/>
        </w:rPr>
      </w:pP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 xml:space="preserve">Przygotowaniem </w:t>
      </w:r>
      <w:r w:rsidR="00107571">
        <w:rPr>
          <w:rFonts w:asciiTheme="minorHAnsi" w:hAnsiTheme="minorHAnsi"/>
          <w:bCs/>
          <w:kern w:val="32"/>
          <w:sz w:val="20"/>
          <w:szCs w:val="20"/>
        </w:rPr>
        <w:t xml:space="preserve">skonsolidowanych </w:t>
      </w:r>
      <w:r w:rsidRPr="00EA60DD">
        <w:rPr>
          <w:rFonts w:asciiTheme="minorHAnsi" w:hAnsiTheme="minorHAnsi"/>
          <w:bCs/>
          <w:kern w:val="32"/>
          <w:sz w:val="20"/>
          <w:szCs w:val="20"/>
        </w:rPr>
        <w:t>spra</w:t>
      </w:r>
      <w:r w:rsidR="00B7155A" w:rsidRPr="00EA60DD">
        <w:rPr>
          <w:rFonts w:asciiTheme="minorHAnsi" w:hAnsiTheme="minorHAnsi"/>
          <w:bCs/>
          <w:kern w:val="32"/>
          <w:sz w:val="20"/>
          <w:szCs w:val="20"/>
        </w:rPr>
        <w:t>wozdań finansowych zajmuje się d</w:t>
      </w:r>
      <w:r w:rsidRPr="00EA60DD">
        <w:rPr>
          <w:rFonts w:asciiTheme="minorHAnsi" w:hAnsiTheme="minorHAnsi"/>
          <w:bCs/>
          <w:kern w:val="32"/>
          <w:sz w:val="20"/>
          <w:szCs w:val="20"/>
        </w:rPr>
        <w:t xml:space="preserve">ział </w:t>
      </w:r>
      <w:r w:rsidR="00B7155A" w:rsidRPr="00EA60DD">
        <w:rPr>
          <w:rFonts w:asciiTheme="minorHAnsi" w:hAnsiTheme="minorHAnsi"/>
          <w:bCs/>
          <w:kern w:val="32"/>
          <w:sz w:val="20"/>
          <w:szCs w:val="20"/>
        </w:rPr>
        <w:t>k</w:t>
      </w:r>
      <w:r w:rsidRPr="00EA60DD">
        <w:rPr>
          <w:rFonts w:asciiTheme="minorHAnsi" w:hAnsiTheme="minorHAnsi"/>
          <w:bCs/>
          <w:kern w:val="32"/>
          <w:sz w:val="20"/>
          <w:szCs w:val="20"/>
        </w:rPr>
        <w:t>sięgowości spółki</w:t>
      </w:r>
      <w:r w:rsidR="00107571">
        <w:rPr>
          <w:rFonts w:asciiTheme="minorHAnsi" w:hAnsiTheme="minorHAnsi"/>
          <w:bCs/>
          <w:kern w:val="32"/>
          <w:sz w:val="20"/>
          <w:szCs w:val="20"/>
        </w:rPr>
        <w:t xml:space="preserve"> dominującej</w:t>
      </w:r>
      <w:r w:rsidRPr="00EA60DD">
        <w:rPr>
          <w:rFonts w:asciiTheme="minorHAnsi" w:hAnsiTheme="minorHAnsi"/>
          <w:bCs/>
          <w:kern w:val="32"/>
          <w:sz w:val="20"/>
          <w:szCs w:val="20"/>
        </w:rPr>
        <w:t xml:space="preserve"> pod nadzorem głównego księgowego</w:t>
      </w:r>
      <w:r w:rsidR="00C6107B" w:rsidRPr="00EA60DD">
        <w:rPr>
          <w:rFonts w:asciiTheme="minorHAnsi" w:hAnsiTheme="minorHAnsi"/>
          <w:bCs/>
          <w:kern w:val="32"/>
          <w:sz w:val="20"/>
          <w:szCs w:val="20"/>
        </w:rPr>
        <w:t>.</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 xml:space="preserve">Spółka </w:t>
      </w:r>
      <w:r w:rsidR="004B024C" w:rsidRPr="00EA60DD">
        <w:rPr>
          <w:rFonts w:asciiTheme="minorHAnsi" w:hAnsiTheme="minorHAnsi"/>
          <w:bCs/>
          <w:kern w:val="32"/>
          <w:sz w:val="20"/>
          <w:szCs w:val="20"/>
        </w:rPr>
        <w:t xml:space="preserve">prowadzi </w:t>
      </w:r>
      <w:r w:rsidRPr="00EA60DD">
        <w:rPr>
          <w:rFonts w:asciiTheme="minorHAnsi" w:hAnsiTheme="minorHAnsi"/>
          <w:bCs/>
          <w:kern w:val="32"/>
          <w:sz w:val="20"/>
          <w:szCs w:val="20"/>
        </w:rPr>
        <w:t>system finansowo</w:t>
      </w:r>
      <w:r w:rsidR="00F17AB7" w:rsidRPr="00EA60DD">
        <w:rPr>
          <w:rFonts w:asciiTheme="minorHAnsi" w:hAnsiTheme="minorHAnsi"/>
          <w:bCs/>
          <w:kern w:val="32"/>
          <w:sz w:val="20"/>
          <w:szCs w:val="20"/>
        </w:rPr>
        <w:t>-</w:t>
      </w:r>
      <w:r w:rsidRPr="00EA60DD">
        <w:rPr>
          <w:rFonts w:asciiTheme="minorHAnsi" w:hAnsiTheme="minorHAnsi"/>
          <w:bCs/>
          <w:kern w:val="32"/>
          <w:sz w:val="20"/>
          <w:szCs w:val="20"/>
        </w:rPr>
        <w:t>księgowy pozwalający za pośrednictwem systemu informatycznego rejestrować transakcje zgodnie z polityką rachunkowości</w:t>
      </w:r>
      <w:r w:rsidR="00A63055" w:rsidRPr="00EA60DD">
        <w:rPr>
          <w:rFonts w:asciiTheme="minorHAnsi" w:hAnsiTheme="minorHAnsi"/>
          <w:bCs/>
          <w:kern w:val="32"/>
          <w:sz w:val="20"/>
          <w:szCs w:val="20"/>
        </w:rPr>
        <w:t xml:space="preserve">, </w:t>
      </w:r>
      <w:r w:rsidRPr="00EA60DD">
        <w:rPr>
          <w:rFonts w:asciiTheme="minorHAnsi" w:hAnsiTheme="minorHAnsi"/>
          <w:bCs/>
          <w:kern w:val="32"/>
          <w:sz w:val="20"/>
          <w:szCs w:val="20"/>
        </w:rPr>
        <w:t xml:space="preserve">od 1 stycznia 2008 r. </w:t>
      </w:r>
      <w:r w:rsidR="00F17AB7" w:rsidRPr="00EA60DD">
        <w:rPr>
          <w:rFonts w:asciiTheme="minorHAnsi" w:hAnsiTheme="minorHAnsi"/>
          <w:bCs/>
          <w:kern w:val="32"/>
          <w:sz w:val="20"/>
          <w:szCs w:val="20"/>
        </w:rPr>
        <w:t>opart</w:t>
      </w:r>
      <w:r w:rsidR="00A63055" w:rsidRPr="00EA60DD">
        <w:rPr>
          <w:rFonts w:asciiTheme="minorHAnsi" w:hAnsiTheme="minorHAnsi"/>
          <w:bCs/>
          <w:kern w:val="32"/>
          <w:sz w:val="20"/>
          <w:szCs w:val="20"/>
        </w:rPr>
        <w:t>y</w:t>
      </w:r>
      <w:r w:rsidR="00F17AB7" w:rsidRPr="00EA60DD">
        <w:rPr>
          <w:rFonts w:asciiTheme="minorHAnsi" w:hAnsiTheme="minorHAnsi"/>
          <w:bCs/>
          <w:kern w:val="32"/>
          <w:sz w:val="20"/>
          <w:szCs w:val="20"/>
        </w:rPr>
        <w:t xml:space="preserve"> o </w:t>
      </w:r>
      <w:r w:rsidRPr="00EA60DD">
        <w:rPr>
          <w:rFonts w:asciiTheme="minorHAnsi" w:hAnsiTheme="minorHAnsi"/>
          <w:bCs/>
          <w:kern w:val="32"/>
          <w:sz w:val="20"/>
          <w:szCs w:val="20"/>
        </w:rPr>
        <w:t xml:space="preserve">Międzynarodowe Standardy Rachunkowości. </w:t>
      </w:r>
    </w:p>
    <w:p w:rsidR="00A63055" w:rsidRPr="00EA60DD" w:rsidRDefault="00A63055" w:rsidP="00A63055">
      <w:pPr>
        <w:ind w:left="0" w:firstLine="0"/>
        <w:rPr>
          <w:rFonts w:eastAsia="Times New Roman" w:cs="Times New Roman"/>
          <w:bCs/>
          <w:kern w:val="32"/>
          <w:sz w:val="20"/>
          <w:szCs w:val="20"/>
          <w:lang w:eastAsia="pl-PL"/>
        </w:rPr>
      </w:pPr>
      <w:r w:rsidRPr="00EA60DD">
        <w:rPr>
          <w:rFonts w:eastAsia="Times New Roman" w:cs="Times New Roman"/>
          <w:bCs/>
          <w:kern w:val="32"/>
          <w:sz w:val="20"/>
          <w:szCs w:val="20"/>
          <w:lang w:eastAsia="pl-PL"/>
        </w:rPr>
        <w:t>Podmioty należące do Grupy Kapit</w:t>
      </w:r>
      <w:r w:rsidR="00107571">
        <w:rPr>
          <w:rFonts w:eastAsia="Times New Roman" w:cs="Times New Roman"/>
          <w:bCs/>
          <w:kern w:val="32"/>
          <w:sz w:val="20"/>
          <w:szCs w:val="20"/>
          <w:lang w:eastAsia="pl-PL"/>
        </w:rPr>
        <w:t>ałowej Skyline Investment S.A.</w:t>
      </w:r>
      <w:r w:rsidRPr="00EA60DD">
        <w:rPr>
          <w:rFonts w:eastAsia="Times New Roman" w:cs="Times New Roman"/>
          <w:bCs/>
          <w:kern w:val="32"/>
          <w:sz w:val="20"/>
          <w:szCs w:val="20"/>
          <w:lang w:eastAsia="pl-PL"/>
        </w:rPr>
        <w:t xml:space="preserve"> podlegające konsolidacji stosują we wszystkich istotnych aspektach jednakowe zasady rachunkowości.</w:t>
      </w:r>
    </w:p>
    <w:p w:rsidR="001C18E7" w:rsidRPr="00EA60DD" w:rsidRDefault="001C18E7" w:rsidP="005200BE">
      <w:pPr>
        <w:pStyle w:val="Tekstpodstawowy"/>
        <w:spacing w:line="360" w:lineRule="auto"/>
        <w:rPr>
          <w:rFonts w:asciiTheme="minorHAnsi" w:hAnsiTheme="minorHAnsi"/>
          <w:bCs/>
          <w:kern w:val="32"/>
          <w:sz w:val="20"/>
          <w:szCs w:val="20"/>
        </w:rPr>
      </w:pP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 xml:space="preserve">Dostęp do systemu jest ograniczony </w:t>
      </w:r>
      <w:r w:rsidR="00F17AB7" w:rsidRPr="00EA60DD">
        <w:rPr>
          <w:rFonts w:asciiTheme="minorHAnsi" w:hAnsiTheme="minorHAnsi"/>
          <w:bCs/>
          <w:kern w:val="32"/>
          <w:sz w:val="20"/>
          <w:szCs w:val="20"/>
        </w:rPr>
        <w:t xml:space="preserve">dla </w:t>
      </w:r>
      <w:r w:rsidRPr="00EA60DD">
        <w:rPr>
          <w:rFonts w:asciiTheme="minorHAnsi" w:hAnsiTheme="minorHAnsi"/>
          <w:bCs/>
          <w:kern w:val="32"/>
          <w:sz w:val="20"/>
          <w:szCs w:val="20"/>
        </w:rPr>
        <w:t>uprawnionych p</w:t>
      </w:r>
      <w:r w:rsidR="00B26680" w:rsidRPr="00EA60DD">
        <w:rPr>
          <w:rFonts w:asciiTheme="minorHAnsi" w:hAnsiTheme="minorHAnsi"/>
          <w:bCs/>
          <w:kern w:val="32"/>
          <w:sz w:val="20"/>
          <w:szCs w:val="20"/>
        </w:rPr>
        <w:t xml:space="preserve">racowników działu księgowego i Zarządu </w:t>
      </w:r>
      <w:r w:rsidR="00107571">
        <w:rPr>
          <w:rFonts w:asciiTheme="minorHAnsi" w:hAnsiTheme="minorHAnsi"/>
          <w:bCs/>
          <w:kern w:val="32"/>
          <w:sz w:val="20"/>
          <w:szCs w:val="20"/>
        </w:rPr>
        <w:t>s</w:t>
      </w:r>
      <w:r w:rsidRPr="00EA60DD">
        <w:rPr>
          <w:rFonts w:asciiTheme="minorHAnsi" w:hAnsiTheme="minorHAnsi"/>
          <w:bCs/>
          <w:kern w:val="32"/>
          <w:sz w:val="20"/>
          <w:szCs w:val="20"/>
        </w:rPr>
        <w:t>półki</w:t>
      </w:r>
      <w:r w:rsidR="00107571">
        <w:rPr>
          <w:rFonts w:asciiTheme="minorHAnsi" w:hAnsiTheme="minorHAnsi"/>
          <w:bCs/>
          <w:kern w:val="32"/>
          <w:sz w:val="20"/>
          <w:szCs w:val="20"/>
        </w:rPr>
        <w:t xml:space="preserve"> dominującej</w:t>
      </w:r>
      <w:r w:rsidRPr="00EA60DD">
        <w:rPr>
          <w:rFonts w:asciiTheme="minorHAnsi" w:hAnsiTheme="minorHAnsi"/>
          <w:bCs/>
          <w:kern w:val="32"/>
          <w:sz w:val="20"/>
          <w:szCs w:val="20"/>
        </w:rPr>
        <w:t xml:space="preserve">. </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Dane finansowe stanowiące podstawę sp</w:t>
      </w:r>
      <w:r w:rsidR="00B26680" w:rsidRPr="00EA60DD">
        <w:rPr>
          <w:rFonts w:asciiTheme="minorHAnsi" w:hAnsiTheme="minorHAnsi"/>
          <w:bCs/>
          <w:kern w:val="32"/>
          <w:sz w:val="20"/>
          <w:szCs w:val="20"/>
        </w:rPr>
        <w:t xml:space="preserve">rawozdań finansowych pochodzą </w:t>
      </w:r>
      <w:r w:rsidR="00B7155A" w:rsidRPr="00EA60DD">
        <w:rPr>
          <w:rFonts w:asciiTheme="minorHAnsi" w:hAnsiTheme="minorHAnsi"/>
          <w:bCs/>
          <w:kern w:val="32"/>
          <w:sz w:val="20"/>
          <w:szCs w:val="20"/>
        </w:rPr>
        <w:t xml:space="preserve">z </w:t>
      </w:r>
      <w:r w:rsidR="004A3ADD" w:rsidRPr="00EA60DD">
        <w:rPr>
          <w:rFonts w:asciiTheme="minorHAnsi" w:hAnsiTheme="minorHAnsi"/>
          <w:bCs/>
          <w:kern w:val="32"/>
          <w:sz w:val="20"/>
          <w:szCs w:val="20"/>
        </w:rPr>
        <w:t xml:space="preserve">na bieżąco prowadzonej </w:t>
      </w:r>
      <w:r w:rsidR="00B7155A" w:rsidRPr="00EA60DD">
        <w:rPr>
          <w:rFonts w:asciiTheme="minorHAnsi" w:hAnsiTheme="minorHAnsi"/>
          <w:bCs/>
          <w:kern w:val="32"/>
          <w:sz w:val="20"/>
          <w:szCs w:val="20"/>
        </w:rPr>
        <w:t>rejestracji zdarzeń finansowych</w:t>
      </w:r>
      <w:r w:rsidRPr="00EA60DD">
        <w:rPr>
          <w:rFonts w:asciiTheme="minorHAnsi" w:hAnsiTheme="minorHAnsi"/>
          <w:bCs/>
          <w:kern w:val="32"/>
          <w:sz w:val="20"/>
          <w:szCs w:val="20"/>
        </w:rPr>
        <w:t xml:space="preserve">. </w:t>
      </w:r>
      <w:r w:rsidR="004A3ADD" w:rsidRPr="00EA60DD">
        <w:rPr>
          <w:rFonts w:asciiTheme="minorHAnsi" w:hAnsiTheme="minorHAnsi"/>
          <w:bCs/>
          <w:kern w:val="32"/>
          <w:sz w:val="20"/>
          <w:szCs w:val="20"/>
        </w:rPr>
        <w:t xml:space="preserve">Kwartalne </w:t>
      </w:r>
      <w:r w:rsidR="00107571">
        <w:rPr>
          <w:rFonts w:asciiTheme="minorHAnsi" w:hAnsiTheme="minorHAnsi"/>
          <w:bCs/>
          <w:kern w:val="32"/>
          <w:sz w:val="20"/>
          <w:szCs w:val="20"/>
        </w:rPr>
        <w:t xml:space="preserve">i półroczne </w:t>
      </w:r>
      <w:r w:rsidRPr="00EA60DD">
        <w:rPr>
          <w:rFonts w:asciiTheme="minorHAnsi" w:hAnsiTheme="minorHAnsi"/>
          <w:bCs/>
          <w:kern w:val="32"/>
          <w:sz w:val="20"/>
          <w:szCs w:val="20"/>
        </w:rPr>
        <w:t>sprawozdania finansowe</w:t>
      </w:r>
      <w:r w:rsidR="00107571">
        <w:rPr>
          <w:rFonts w:asciiTheme="minorHAnsi" w:hAnsiTheme="minorHAnsi"/>
          <w:bCs/>
          <w:kern w:val="32"/>
          <w:sz w:val="20"/>
          <w:szCs w:val="20"/>
        </w:rPr>
        <w:t xml:space="preserve"> jednostek</w:t>
      </w:r>
      <w:r w:rsidRPr="00EA60DD">
        <w:rPr>
          <w:rFonts w:asciiTheme="minorHAnsi" w:hAnsiTheme="minorHAnsi"/>
          <w:bCs/>
          <w:kern w:val="32"/>
          <w:sz w:val="20"/>
          <w:szCs w:val="20"/>
        </w:rPr>
        <w:t xml:space="preserve"> </w:t>
      </w:r>
      <w:r w:rsidR="004A3ADD" w:rsidRPr="00EA60DD">
        <w:rPr>
          <w:rFonts w:asciiTheme="minorHAnsi" w:hAnsiTheme="minorHAnsi"/>
          <w:bCs/>
          <w:kern w:val="32"/>
          <w:sz w:val="20"/>
          <w:szCs w:val="20"/>
        </w:rPr>
        <w:t xml:space="preserve">przed </w:t>
      </w:r>
      <w:r w:rsidR="00107571">
        <w:rPr>
          <w:rFonts w:asciiTheme="minorHAnsi" w:hAnsiTheme="minorHAnsi"/>
          <w:bCs/>
          <w:kern w:val="32"/>
          <w:sz w:val="20"/>
          <w:szCs w:val="20"/>
        </w:rPr>
        <w:t xml:space="preserve">konsolidacją </w:t>
      </w:r>
      <w:r w:rsidR="004A3ADD" w:rsidRPr="00EA60DD">
        <w:rPr>
          <w:rFonts w:asciiTheme="minorHAnsi" w:hAnsiTheme="minorHAnsi"/>
          <w:bCs/>
          <w:kern w:val="32"/>
          <w:sz w:val="20"/>
          <w:szCs w:val="20"/>
        </w:rPr>
        <w:t xml:space="preserve">podlegają </w:t>
      </w:r>
      <w:r w:rsidR="00B26680" w:rsidRPr="00EA60DD">
        <w:rPr>
          <w:rFonts w:asciiTheme="minorHAnsi" w:hAnsiTheme="minorHAnsi"/>
          <w:bCs/>
          <w:kern w:val="32"/>
          <w:sz w:val="20"/>
          <w:szCs w:val="20"/>
        </w:rPr>
        <w:t xml:space="preserve">wewnętrznej weryfikacji </w:t>
      </w:r>
      <w:r w:rsidR="00107571">
        <w:rPr>
          <w:rFonts w:asciiTheme="minorHAnsi" w:hAnsiTheme="minorHAnsi"/>
          <w:bCs/>
          <w:kern w:val="32"/>
          <w:sz w:val="20"/>
          <w:szCs w:val="20"/>
        </w:rPr>
        <w:t>z</w:t>
      </w:r>
      <w:r w:rsidRPr="00EA60DD">
        <w:rPr>
          <w:rFonts w:asciiTheme="minorHAnsi" w:hAnsiTheme="minorHAnsi"/>
          <w:bCs/>
          <w:kern w:val="32"/>
          <w:sz w:val="20"/>
          <w:szCs w:val="20"/>
        </w:rPr>
        <w:t>arząd</w:t>
      </w:r>
      <w:r w:rsidR="00107571">
        <w:rPr>
          <w:rFonts w:asciiTheme="minorHAnsi" w:hAnsiTheme="minorHAnsi"/>
          <w:bCs/>
          <w:kern w:val="32"/>
          <w:sz w:val="20"/>
          <w:szCs w:val="20"/>
        </w:rPr>
        <w:t>ów spółek zależnych</w:t>
      </w:r>
      <w:r w:rsidRPr="00EA60DD">
        <w:rPr>
          <w:rFonts w:asciiTheme="minorHAnsi" w:hAnsiTheme="minorHAnsi"/>
          <w:bCs/>
          <w:kern w:val="32"/>
          <w:sz w:val="20"/>
          <w:szCs w:val="20"/>
        </w:rPr>
        <w:t>.</w:t>
      </w:r>
      <w:r w:rsidR="00B7155A" w:rsidRPr="00EA60DD">
        <w:rPr>
          <w:rFonts w:asciiTheme="minorHAnsi" w:hAnsiTheme="minorHAnsi"/>
          <w:bCs/>
          <w:kern w:val="32"/>
          <w:sz w:val="20"/>
          <w:szCs w:val="20"/>
        </w:rPr>
        <w:t xml:space="preserve"> </w:t>
      </w:r>
      <w:r w:rsidR="00107571">
        <w:rPr>
          <w:rFonts w:asciiTheme="minorHAnsi" w:hAnsiTheme="minorHAnsi"/>
          <w:bCs/>
          <w:kern w:val="32"/>
          <w:sz w:val="20"/>
          <w:szCs w:val="20"/>
        </w:rPr>
        <w:t>Skonsolidowane sprawozdanie finansowe podlega wewnętrznej weryfikacji Zarządu Emitenta. Skonsolidowany r</w:t>
      </w:r>
      <w:r w:rsidRPr="00EA60DD">
        <w:rPr>
          <w:rFonts w:asciiTheme="minorHAnsi" w:hAnsiTheme="minorHAnsi"/>
          <w:bCs/>
          <w:kern w:val="32"/>
          <w:sz w:val="20"/>
          <w:szCs w:val="20"/>
        </w:rPr>
        <w:t>aport półroczn</w:t>
      </w:r>
      <w:r w:rsidR="00107571">
        <w:rPr>
          <w:rFonts w:asciiTheme="minorHAnsi" w:hAnsiTheme="minorHAnsi"/>
          <w:bCs/>
          <w:kern w:val="32"/>
          <w:sz w:val="20"/>
          <w:szCs w:val="20"/>
        </w:rPr>
        <w:t>y podlega</w:t>
      </w:r>
      <w:r w:rsidRPr="00EA60DD">
        <w:rPr>
          <w:rFonts w:asciiTheme="minorHAnsi" w:hAnsiTheme="minorHAnsi"/>
          <w:bCs/>
          <w:kern w:val="32"/>
          <w:sz w:val="20"/>
          <w:szCs w:val="20"/>
        </w:rPr>
        <w:t xml:space="preserve"> przeglądowi przez biegłego rewidenta, </w:t>
      </w:r>
      <w:r w:rsidR="00B7155A" w:rsidRPr="00EA60DD">
        <w:rPr>
          <w:rFonts w:asciiTheme="minorHAnsi" w:hAnsiTheme="minorHAnsi"/>
          <w:bCs/>
          <w:kern w:val="32"/>
          <w:sz w:val="20"/>
          <w:szCs w:val="20"/>
        </w:rPr>
        <w:t xml:space="preserve">a </w:t>
      </w:r>
      <w:r w:rsidR="00107571">
        <w:rPr>
          <w:rFonts w:asciiTheme="minorHAnsi" w:hAnsiTheme="minorHAnsi"/>
          <w:bCs/>
          <w:kern w:val="32"/>
          <w:sz w:val="20"/>
          <w:szCs w:val="20"/>
        </w:rPr>
        <w:t xml:space="preserve">skonsolidowany </w:t>
      </w:r>
      <w:r w:rsidRPr="00EA60DD">
        <w:rPr>
          <w:rFonts w:asciiTheme="minorHAnsi" w:hAnsiTheme="minorHAnsi"/>
          <w:bCs/>
          <w:kern w:val="32"/>
          <w:sz w:val="20"/>
          <w:szCs w:val="20"/>
        </w:rPr>
        <w:t>raport roczn</w:t>
      </w:r>
      <w:r w:rsidR="00107571">
        <w:rPr>
          <w:rFonts w:asciiTheme="minorHAnsi" w:hAnsiTheme="minorHAnsi"/>
          <w:bCs/>
          <w:kern w:val="32"/>
          <w:sz w:val="20"/>
          <w:szCs w:val="20"/>
        </w:rPr>
        <w:t>y podlega</w:t>
      </w:r>
      <w:r w:rsidRPr="00EA60DD">
        <w:rPr>
          <w:rFonts w:asciiTheme="minorHAnsi" w:hAnsiTheme="minorHAnsi"/>
          <w:bCs/>
          <w:kern w:val="32"/>
          <w:sz w:val="20"/>
          <w:szCs w:val="20"/>
        </w:rPr>
        <w:t xml:space="preserve"> badaniu </w:t>
      </w:r>
      <w:r w:rsidR="00107571">
        <w:rPr>
          <w:rFonts w:asciiTheme="minorHAnsi" w:hAnsiTheme="minorHAnsi"/>
          <w:bCs/>
          <w:kern w:val="32"/>
          <w:sz w:val="20"/>
          <w:szCs w:val="20"/>
        </w:rPr>
        <w:t xml:space="preserve">przez </w:t>
      </w:r>
      <w:r w:rsidRPr="00EA60DD">
        <w:rPr>
          <w:rFonts w:asciiTheme="minorHAnsi" w:hAnsiTheme="minorHAnsi"/>
          <w:bCs/>
          <w:kern w:val="32"/>
          <w:sz w:val="20"/>
          <w:szCs w:val="20"/>
        </w:rPr>
        <w:t xml:space="preserve">uprawnionego audytora. </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 xml:space="preserve">Wyniki badania i przeglądu przekazywane są Zarządowi i Radzie </w:t>
      </w:r>
      <w:r w:rsidR="00D11E02" w:rsidRPr="00EA60DD">
        <w:rPr>
          <w:rFonts w:asciiTheme="minorHAnsi" w:hAnsiTheme="minorHAnsi"/>
          <w:bCs/>
          <w:kern w:val="32"/>
          <w:sz w:val="20"/>
          <w:szCs w:val="20"/>
        </w:rPr>
        <w:t>Nadzorczej</w:t>
      </w:r>
      <w:r w:rsidR="00107571">
        <w:rPr>
          <w:rFonts w:asciiTheme="minorHAnsi" w:hAnsiTheme="minorHAnsi"/>
          <w:bCs/>
          <w:kern w:val="32"/>
          <w:sz w:val="20"/>
          <w:szCs w:val="20"/>
        </w:rPr>
        <w:t xml:space="preserve"> spółki dominującej</w:t>
      </w:r>
      <w:r w:rsidR="00D11E02" w:rsidRPr="00EA60DD">
        <w:rPr>
          <w:rFonts w:asciiTheme="minorHAnsi" w:hAnsiTheme="minorHAnsi"/>
          <w:bCs/>
          <w:kern w:val="32"/>
          <w:sz w:val="20"/>
          <w:szCs w:val="20"/>
        </w:rPr>
        <w:t>, a opinia i raport z </w:t>
      </w:r>
      <w:r w:rsidRPr="00EA60DD">
        <w:rPr>
          <w:rFonts w:asciiTheme="minorHAnsi" w:hAnsiTheme="minorHAnsi"/>
          <w:bCs/>
          <w:kern w:val="32"/>
          <w:sz w:val="20"/>
          <w:szCs w:val="20"/>
        </w:rPr>
        <w:t xml:space="preserve">badania także Walnemu Zgromadzeniu. </w:t>
      </w:r>
    </w:p>
    <w:p w:rsidR="00F55B7F" w:rsidRPr="00EA60DD" w:rsidRDefault="00F55B7F" w:rsidP="00F55B7F">
      <w:pPr>
        <w:pStyle w:val="Nagwek2"/>
        <w:numPr>
          <w:ilvl w:val="0"/>
          <w:numId w:val="2"/>
        </w:numPr>
        <w:spacing w:before="360" w:after="120" w:line="240" w:lineRule="auto"/>
        <w:ind w:left="426" w:hanging="426"/>
        <w:rPr>
          <w:rFonts w:asciiTheme="minorHAnsi" w:hAnsiTheme="minorHAnsi"/>
        </w:rPr>
      </w:pPr>
      <w:r w:rsidRPr="00EA60DD">
        <w:rPr>
          <w:rFonts w:asciiTheme="minorHAnsi" w:hAnsiTheme="minorHAnsi"/>
        </w:rPr>
        <w:lastRenderedPageBreak/>
        <w:t>Akcjonariusze posiadający bezpośrednio lub pośrednio znaczne pakiety akcji</w:t>
      </w:r>
    </w:p>
    <w:p w:rsidR="00F55B7F" w:rsidRDefault="002C55FE" w:rsidP="00EA60DD">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W</w:t>
      </w:r>
      <w:r w:rsidR="00F55B7F" w:rsidRPr="00EA60DD">
        <w:rPr>
          <w:rFonts w:asciiTheme="minorHAnsi" w:hAnsiTheme="minorHAnsi"/>
          <w:bCs/>
          <w:kern w:val="32"/>
          <w:sz w:val="20"/>
          <w:szCs w:val="20"/>
        </w:rPr>
        <w:t>edług wiedzy Zarządu Spółki następujące osoby bezpośrednio lub poprzez podmioty zależne posiadały co najmniej 5% głosów na walnym zgromadzeniu Spółki Skyline Investment S.A.:</w:t>
      </w:r>
    </w:p>
    <w:p w:rsidR="00E241DC" w:rsidRPr="00D44C3D" w:rsidRDefault="00E241DC" w:rsidP="00E241DC">
      <w:pPr>
        <w:ind w:left="0" w:firstLine="0"/>
        <w:rPr>
          <w:rFonts w:ascii="Calibri" w:hAnsi="Calibri"/>
          <w:sz w:val="18"/>
          <w:szCs w:val="18"/>
        </w:rPr>
      </w:pPr>
    </w:p>
    <w:p w:rsidR="00E241DC" w:rsidRPr="00D44C3D" w:rsidRDefault="00E241DC" w:rsidP="00E241DC">
      <w:pPr>
        <w:ind w:left="0" w:firstLine="0"/>
        <w:rPr>
          <w:rFonts w:ascii="Calibri" w:hAnsi="Calibri"/>
          <w:sz w:val="20"/>
          <w:szCs w:val="20"/>
        </w:rPr>
      </w:pPr>
      <w:r w:rsidRPr="00D44C3D">
        <w:rPr>
          <w:rFonts w:ascii="Calibri" w:hAnsi="Calibri"/>
          <w:sz w:val="20"/>
          <w:szCs w:val="20"/>
        </w:rPr>
        <w:t xml:space="preserve">Na dzień </w:t>
      </w:r>
      <w:r w:rsidRPr="004C50FB">
        <w:rPr>
          <w:rFonts w:ascii="Calibri" w:hAnsi="Calibri"/>
          <w:b/>
          <w:sz w:val="20"/>
          <w:szCs w:val="20"/>
        </w:rPr>
        <w:t>31.12.201</w:t>
      </w:r>
      <w:r w:rsidR="00E50B0F">
        <w:rPr>
          <w:rFonts w:ascii="Calibri" w:hAnsi="Calibri"/>
          <w:b/>
          <w:sz w:val="20"/>
          <w:szCs w:val="20"/>
        </w:rPr>
        <w:t>5</w:t>
      </w:r>
      <w:r w:rsidRPr="004C50FB">
        <w:rPr>
          <w:rFonts w:ascii="Calibri" w:hAnsi="Calibri"/>
          <w:b/>
          <w:sz w:val="20"/>
          <w:szCs w:val="20"/>
        </w:rPr>
        <w:t xml:space="preserve"> r.</w:t>
      </w:r>
      <w:r w:rsidRPr="00D44C3D">
        <w:rPr>
          <w:rFonts w:ascii="Calibri" w:hAnsi="Calibri"/>
          <w:sz w:val="20"/>
          <w:szCs w:val="20"/>
        </w:rPr>
        <w:t xml:space="preserve"> </w:t>
      </w:r>
      <w:r w:rsidR="00DD2D0E" w:rsidRPr="00D44C3D">
        <w:rPr>
          <w:rFonts w:ascii="Calibri" w:hAnsi="Calibri"/>
          <w:sz w:val="20"/>
          <w:szCs w:val="20"/>
        </w:rPr>
        <w:t xml:space="preserve">oraz na dzień sporządzenia niniejszego Oświadczenia, </w:t>
      </w:r>
      <w:r w:rsidRPr="00D44C3D">
        <w:rPr>
          <w:rFonts w:ascii="Calibri" w:hAnsi="Calibri"/>
          <w:sz w:val="20"/>
          <w:szCs w:val="20"/>
        </w:rPr>
        <w:t>według najlepszej wiedzy Zarządu Spółki</w:t>
      </w:r>
      <w:r w:rsidR="00D44C3D">
        <w:rPr>
          <w:rFonts w:ascii="Calibri" w:hAnsi="Calibri"/>
          <w:sz w:val="20"/>
          <w:szCs w:val="20"/>
        </w:rPr>
        <w:t>,</w:t>
      </w:r>
      <w:r w:rsidRPr="00D44C3D">
        <w:rPr>
          <w:rFonts w:ascii="Calibri" w:hAnsi="Calibri"/>
          <w:sz w:val="20"/>
          <w:szCs w:val="20"/>
        </w:rPr>
        <w:t xml:space="preserve"> struktura akcjonariatu przedstawia się następująco:</w:t>
      </w:r>
    </w:p>
    <w:tbl>
      <w:tblPr>
        <w:tblStyle w:val="Jasnecieniowanie1"/>
        <w:tblW w:w="5000" w:type="pct"/>
        <w:tblLook w:val="04A0"/>
      </w:tblPr>
      <w:tblGrid>
        <w:gridCol w:w="454"/>
        <w:gridCol w:w="2774"/>
        <w:gridCol w:w="2020"/>
        <w:gridCol w:w="2019"/>
        <w:gridCol w:w="2021"/>
      </w:tblGrid>
      <w:tr w:rsidR="00F55B7F" w:rsidRPr="000848D7" w:rsidTr="004C50FB">
        <w:trPr>
          <w:cnfStyle w:val="100000000000"/>
          <w:trHeight w:val="283"/>
        </w:trPr>
        <w:tc>
          <w:tcPr>
            <w:cnfStyle w:val="001000000000"/>
            <w:tcW w:w="244" w:type="pct"/>
            <w:vAlign w:val="center"/>
            <w:hideMark/>
          </w:tcPr>
          <w:p w:rsidR="00F55B7F" w:rsidRPr="004C50FB" w:rsidRDefault="00F55B7F" w:rsidP="00593812">
            <w:pPr>
              <w:ind w:left="0" w:firstLine="0"/>
              <w:jc w:val="center"/>
              <w:rPr>
                <w:b w:val="0"/>
                <w:bCs w:val="0"/>
                <w:color w:val="auto"/>
                <w:sz w:val="18"/>
                <w:szCs w:val="18"/>
                <w:lang w:eastAsia="pl-PL"/>
              </w:rPr>
            </w:pPr>
            <w:r w:rsidRPr="004C50FB">
              <w:rPr>
                <w:color w:val="auto"/>
                <w:sz w:val="18"/>
                <w:szCs w:val="18"/>
                <w:lang w:eastAsia="pl-PL"/>
              </w:rPr>
              <w:t>l.p.</w:t>
            </w:r>
          </w:p>
        </w:tc>
        <w:tc>
          <w:tcPr>
            <w:tcW w:w="1493" w:type="pct"/>
            <w:vAlign w:val="center"/>
            <w:hideMark/>
          </w:tcPr>
          <w:p w:rsidR="00F55B7F" w:rsidRPr="000848D7" w:rsidRDefault="00F55B7F" w:rsidP="00593812">
            <w:pPr>
              <w:ind w:left="0" w:firstLine="0"/>
              <w:jc w:val="center"/>
              <w:cnfStyle w:val="100000000000"/>
              <w:rPr>
                <w:b w:val="0"/>
                <w:bCs w:val="0"/>
                <w:color w:val="auto"/>
                <w:sz w:val="18"/>
                <w:szCs w:val="18"/>
                <w:lang w:eastAsia="pl-PL"/>
              </w:rPr>
            </w:pPr>
            <w:r w:rsidRPr="000848D7">
              <w:rPr>
                <w:color w:val="auto"/>
                <w:sz w:val="18"/>
                <w:szCs w:val="18"/>
                <w:lang w:eastAsia="pl-PL"/>
              </w:rPr>
              <w:t>Akcjonariusz</w:t>
            </w:r>
          </w:p>
        </w:tc>
        <w:tc>
          <w:tcPr>
            <w:tcW w:w="1087" w:type="pct"/>
            <w:vAlign w:val="center"/>
            <w:hideMark/>
          </w:tcPr>
          <w:p w:rsidR="00F55B7F" w:rsidRPr="000848D7" w:rsidRDefault="00F55B7F" w:rsidP="00593812">
            <w:pPr>
              <w:ind w:left="0" w:firstLine="0"/>
              <w:jc w:val="center"/>
              <w:cnfStyle w:val="100000000000"/>
              <w:rPr>
                <w:b w:val="0"/>
                <w:bCs w:val="0"/>
                <w:color w:val="auto"/>
                <w:sz w:val="18"/>
                <w:szCs w:val="18"/>
                <w:lang w:eastAsia="pl-PL"/>
              </w:rPr>
            </w:pPr>
            <w:r w:rsidRPr="000848D7">
              <w:rPr>
                <w:color w:val="auto"/>
                <w:sz w:val="18"/>
                <w:szCs w:val="18"/>
                <w:lang w:eastAsia="pl-PL"/>
              </w:rPr>
              <w:t>Liczba posiadanych akcji</w:t>
            </w:r>
            <w:r w:rsidR="002C55FE" w:rsidRPr="000848D7">
              <w:rPr>
                <w:color w:val="auto"/>
                <w:sz w:val="18"/>
                <w:szCs w:val="18"/>
                <w:lang w:eastAsia="pl-PL"/>
              </w:rPr>
              <w:t>/ głosów</w:t>
            </w:r>
          </w:p>
        </w:tc>
        <w:tc>
          <w:tcPr>
            <w:tcW w:w="1087" w:type="pct"/>
            <w:vAlign w:val="center"/>
            <w:hideMark/>
          </w:tcPr>
          <w:p w:rsidR="00F55B7F" w:rsidRPr="000848D7" w:rsidRDefault="00F55B7F" w:rsidP="00593812">
            <w:pPr>
              <w:ind w:left="0" w:firstLine="0"/>
              <w:jc w:val="center"/>
              <w:cnfStyle w:val="100000000000"/>
              <w:rPr>
                <w:b w:val="0"/>
                <w:bCs w:val="0"/>
                <w:color w:val="auto"/>
                <w:sz w:val="18"/>
                <w:szCs w:val="18"/>
                <w:lang w:eastAsia="pl-PL"/>
              </w:rPr>
            </w:pPr>
            <w:r w:rsidRPr="000848D7">
              <w:rPr>
                <w:color w:val="auto"/>
                <w:sz w:val="18"/>
                <w:szCs w:val="18"/>
                <w:lang w:eastAsia="pl-PL"/>
              </w:rPr>
              <w:t>Udział w kapitale zakładowym (%)</w:t>
            </w:r>
          </w:p>
        </w:tc>
        <w:tc>
          <w:tcPr>
            <w:tcW w:w="1088" w:type="pct"/>
            <w:vAlign w:val="center"/>
            <w:hideMark/>
          </w:tcPr>
          <w:p w:rsidR="00F55B7F" w:rsidRPr="000848D7" w:rsidRDefault="00F55B7F" w:rsidP="00593812">
            <w:pPr>
              <w:ind w:left="0" w:firstLine="0"/>
              <w:jc w:val="center"/>
              <w:cnfStyle w:val="100000000000"/>
              <w:rPr>
                <w:b w:val="0"/>
                <w:bCs w:val="0"/>
                <w:color w:val="auto"/>
                <w:sz w:val="18"/>
                <w:szCs w:val="18"/>
                <w:lang w:eastAsia="pl-PL"/>
              </w:rPr>
            </w:pPr>
            <w:r w:rsidRPr="000848D7">
              <w:rPr>
                <w:color w:val="auto"/>
                <w:sz w:val="18"/>
                <w:szCs w:val="18"/>
                <w:lang w:eastAsia="pl-PL"/>
              </w:rPr>
              <w:t>Udział w ogólnej liczbie głosów na WZ (%)</w:t>
            </w:r>
          </w:p>
        </w:tc>
      </w:tr>
      <w:tr w:rsidR="004C50FB" w:rsidRPr="003A6D08" w:rsidTr="004C50FB">
        <w:trPr>
          <w:cnfStyle w:val="000000100000"/>
          <w:trHeight w:val="283"/>
        </w:trPr>
        <w:tc>
          <w:tcPr>
            <w:cnfStyle w:val="001000000000"/>
            <w:tcW w:w="244" w:type="pct"/>
            <w:shd w:val="clear" w:color="auto" w:fill="auto"/>
            <w:vAlign w:val="center"/>
            <w:hideMark/>
          </w:tcPr>
          <w:p w:rsidR="004C50FB" w:rsidRPr="004C50FB" w:rsidRDefault="004C50FB" w:rsidP="00593812">
            <w:pPr>
              <w:ind w:left="0" w:firstLine="0"/>
              <w:jc w:val="right"/>
              <w:rPr>
                <w:color w:val="auto"/>
                <w:sz w:val="18"/>
                <w:szCs w:val="18"/>
                <w:lang w:eastAsia="pl-PL"/>
              </w:rPr>
            </w:pPr>
            <w:r w:rsidRPr="004C50FB">
              <w:rPr>
                <w:color w:val="auto"/>
                <w:sz w:val="18"/>
                <w:szCs w:val="18"/>
                <w:lang w:eastAsia="pl-PL"/>
              </w:rPr>
              <w:t>1.</w:t>
            </w:r>
          </w:p>
        </w:tc>
        <w:tc>
          <w:tcPr>
            <w:tcW w:w="1493" w:type="pct"/>
            <w:shd w:val="clear" w:color="auto" w:fill="auto"/>
            <w:hideMark/>
          </w:tcPr>
          <w:p w:rsidR="004C50FB" w:rsidRPr="001A585E" w:rsidRDefault="004C50FB" w:rsidP="004C50FB">
            <w:pPr>
              <w:spacing w:line="255" w:lineRule="atLeast"/>
              <w:ind w:left="0" w:firstLine="0"/>
              <w:cnfStyle w:val="000000100000"/>
              <w:rPr>
                <w:rFonts w:ascii="Calibri" w:hAnsi="Calibri"/>
                <w:sz w:val="18"/>
                <w:szCs w:val="18"/>
              </w:rPr>
            </w:pPr>
            <w:r w:rsidRPr="001A585E">
              <w:rPr>
                <w:rFonts w:ascii="Calibri" w:hAnsi="Calibri"/>
                <w:sz w:val="18"/>
                <w:szCs w:val="18"/>
              </w:rPr>
              <w:t>Jerzy Rey</w:t>
            </w:r>
          </w:p>
        </w:tc>
        <w:tc>
          <w:tcPr>
            <w:tcW w:w="1087" w:type="pct"/>
            <w:shd w:val="clear" w:color="auto" w:fill="auto"/>
            <w:hideMark/>
          </w:tcPr>
          <w:p w:rsidR="004C50FB" w:rsidRPr="001A585E" w:rsidRDefault="004C50FB" w:rsidP="00E50B0F">
            <w:pPr>
              <w:spacing w:line="255" w:lineRule="atLeast"/>
              <w:jc w:val="right"/>
              <w:cnfStyle w:val="000000100000"/>
              <w:rPr>
                <w:rFonts w:ascii="Calibri" w:hAnsi="Calibri"/>
                <w:sz w:val="18"/>
                <w:szCs w:val="18"/>
              </w:rPr>
            </w:pPr>
            <w:r w:rsidRPr="001A585E">
              <w:rPr>
                <w:rFonts w:ascii="Calibri" w:hAnsi="Calibri"/>
                <w:sz w:val="18"/>
                <w:szCs w:val="18"/>
              </w:rPr>
              <w:t>2</w:t>
            </w:r>
            <w:r>
              <w:rPr>
                <w:rFonts w:ascii="Calibri" w:hAnsi="Calibri"/>
                <w:sz w:val="18"/>
                <w:szCs w:val="18"/>
              </w:rPr>
              <w:t> 486 478</w:t>
            </w:r>
          </w:p>
        </w:tc>
        <w:tc>
          <w:tcPr>
            <w:tcW w:w="1087" w:type="pct"/>
            <w:shd w:val="clear" w:color="auto" w:fill="auto"/>
            <w:hideMark/>
          </w:tcPr>
          <w:p w:rsidR="004C50FB" w:rsidRPr="001A585E" w:rsidRDefault="004C50FB" w:rsidP="00E50B0F">
            <w:pPr>
              <w:spacing w:line="255" w:lineRule="atLeast"/>
              <w:jc w:val="right"/>
              <w:cnfStyle w:val="000000100000"/>
              <w:rPr>
                <w:rFonts w:ascii="Calibri" w:hAnsi="Calibri"/>
                <w:sz w:val="18"/>
                <w:szCs w:val="18"/>
              </w:rPr>
            </w:pPr>
            <w:r w:rsidRPr="001A585E">
              <w:rPr>
                <w:rFonts w:ascii="Calibri" w:hAnsi="Calibri"/>
                <w:sz w:val="18"/>
                <w:szCs w:val="18"/>
              </w:rPr>
              <w:t>2</w:t>
            </w:r>
            <w:r>
              <w:rPr>
                <w:rFonts w:ascii="Calibri" w:hAnsi="Calibri"/>
                <w:sz w:val="18"/>
                <w:szCs w:val="18"/>
              </w:rPr>
              <w:t>4</w:t>
            </w:r>
            <w:r w:rsidRPr="001A585E">
              <w:rPr>
                <w:rFonts w:ascii="Calibri" w:hAnsi="Calibri"/>
                <w:sz w:val="18"/>
                <w:szCs w:val="18"/>
              </w:rPr>
              <w:t>,</w:t>
            </w:r>
            <w:r>
              <w:rPr>
                <w:rFonts w:ascii="Calibri" w:hAnsi="Calibri"/>
                <w:sz w:val="18"/>
                <w:szCs w:val="18"/>
              </w:rPr>
              <w:t>86</w:t>
            </w:r>
            <w:r w:rsidRPr="001A585E">
              <w:rPr>
                <w:rFonts w:ascii="Calibri" w:hAnsi="Calibri"/>
                <w:sz w:val="18"/>
                <w:szCs w:val="18"/>
              </w:rPr>
              <w:t>%</w:t>
            </w:r>
          </w:p>
        </w:tc>
        <w:tc>
          <w:tcPr>
            <w:tcW w:w="1088" w:type="pct"/>
            <w:shd w:val="clear" w:color="auto" w:fill="auto"/>
            <w:hideMark/>
          </w:tcPr>
          <w:p w:rsidR="004C50FB" w:rsidRPr="001A585E" w:rsidRDefault="004C50FB" w:rsidP="00E50B0F">
            <w:pPr>
              <w:spacing w:line="255" w:lineRule="atLeast"/>
              <w:jc w:val="right"/>
              <w:cnfStyle w:val="000000100000"/>
              <w:rPr>
                <w:rFonts w:ascii="Calibri" w:hAnsi="Calibri"/>
                <w:sz w:val="18"/>
                <w:szCs w:val="18"/>
              </w:rPr>
            </w:pPr>
            <w:r w:rsidRPr="001A585E">
              <w:rPr>
                <w:rFonts w:ascii="Calibri" w:hAnsi="Calibri"/>
                <w:sz w:val="18"/>
                <w:szCs w:val="18"/>
              </w:rPr>
              <w:t>2</w:t>
            </w:r>
            <w:r>
              <w:rPr>
                <w:rFonts w:ascii="Calibri" w:hAnsi="Calibri"/>
                <w:sz w:val="18"/>
                <w:szCs w:val="18"/>
              </w:rPr>
              <w:t>4</w:t>
            </w:r>
            <w:r w:rsidRPr="001A585E">
              <w:rPr>
                <w:rFonts w:ascii="Calibri" w:hAnsi="Calibri"/>
                <w:sz w:val="18"/>
                <w:szCs w:val="18"/>
              </w:rPr>
              <w:t>,</w:t>
            </w:r>
            <w:r>
              <w:rPr>
                <w:rFonts w:ascii="Calibri" w:hAnsi="Calibri"/>
                <w:sz w:val="18"/>
                <w:szCs w:val="18"/>
              </w:rPr>
              <w:t>86</w:t>
            </w:r>
            <w:r w:rsidRPr="001A585E">
              <w:rPr>
                <w:rFonts w:ascii="Calibri" w:hAnsi="Calibri"/>
                <w:sz w:val="18"/>
                <w:szCs w:val="18"/>
              </w:rPr>
              <w:t>%</w:t>
            </w:r>
          </w:p>
        </w:tc>
      </w:tr>
      <w:tr w:rsidR="004C50FB" w:rsidRPr="003A6D08" w:rsidTr="004C50FB">
        <w:trPr>
          <w:trHeight w:val="283"/>
        </w:trPr>
        <w:tc>
          <w:tcPr>
            <w:cnfStyle w:val="001000000000"/>
            <w:tcW w:w="244" w:type="pct"/>
            <w:shd w:val="clear" w:color="auto" w:fill="auto"/>
            <w:vAlign w:val="center"/>
            <w:hideMark/>
          </w:tcPr>
          <w:p w:rsidR="004C50FB" w:rsidRPr="004C50FB" w:rsidRDefault="004C50FB" w:rsidP="00593812">
            <w:pPr>
              <w:ind w:left="0" w:firstLine="0"/>
              <w:jc w:val="right"/>
              <w:rPr>
                <w:color w:val="auto"/>
                <w:sz w:val="18"/>
                <w:szCs w:val="18"/>
                <w:lang w:eastAsia="pl-PL"/>
              </w:rPr>
            </w:pPr>
            <w:r w:rsidRPr="004C50FB">
              <w:rPr>
                <w:color w:val="auto"/>
                <w:sz w:val="18"/>
                <w:szCs w:val="18"/>
                <w:lang w:eastAsia="pl-PL"/>
              </w:rPr>
              <w:t>2.</w:t>
            </w:r>
          </w:p>
        </w:tc>
        <w:tc>
          <w:tcPr>
            <w:tcW w:w="1493" w:type="pct"/>
            <w:shd w:val="clear" w:color="auto" w:fill="auto"/>
            <w:hideMark/>
          </w:tcPr>
          <w:p w:rsidR="004C50FB" w:rsidRPr="001A585E" w:rsidRDefault="004C50FB" w:rsidP="004C50FB">
            <w:pPr>
              <w:spacing w:line="255" w:lineRule="atLeast"/>
              <w:ind w:left="0" w:firstLine="0"/>
              <w:cnfStyle w:val="000000000000"/>
              <w:rPr>
                <w:rFonts w:ascii="Calibri" w:hAnsi="Calibri"/>
                <w:sz w:val="18"/>
                <w:szCs w:val="18"/>
              </w:rPr>
            </w:pPr>
            <w:r w:rsidRPr="001A585E">
              <w:rPr>
                <w:rFonts w:ascii="Calibri" w:hAnsi="Calibri"/>
                <w:sz w:val="18"/>
                <w:szCs w:val="18"/>
              </w:rPr>
              <w:t xml:space="preserve">Maciej i Anna Rey </w:t>
            </w:r>
          </w:p>
        </w:tc>
        <w:tc>
          <w:tcPr>
            <w:tcW w:w="1087" w:type="pct"/>
            <w:shd w:val="clear" w:color="auto" w:fill="auto"/>
            <w:hideMark/>
          </w:tcPr>
          <w:p w:rsidR="004C50FB" w:rsidRPr="001A585E" w:rsidRDefault="004C50FB" w:rsidP="00E50B0F">
            <w:pPr>
              <w:spacing w:line="255" w:lineRule="atLeast"/>
              <w:jc w:val="right"/>
              <w:cnfStyle w:val="000000000000"/>
              <w:rPr>
                <w:rFonts w:ascii="Calibri" w:hAnsi="Calibri"/>
                <w:sz w:val="18"/>
                <w:szCs w:val="18"/>
              </w:rPr>
            </w:pPr>
            <w:r w:rsidRPr="001A585E">
              <w:rPr>
                <w:rFonts w:ascii="Calibri" w:hAnsi="Calibri"/>
                <w:sz w:val="18"/>
                <w:szCs w:val="18"/>
              </w:rPr>
              <w:t>1 </w:t>
            </w:r>
            <w:r>
              <w:rPr>
                <w:rFonts w:ascii="Calibri" w:hAnsi="Calibri"/>
                <w:sz w:val="18"/>
                <w:szCs w:val="18"/>
              </w:rPr>
              <w:t>352</w:t>
            </w:r>
            <w:r w:rsidRPr="001A585E">
              <w:rPr>
                <w:rFonts w:ascii="Calibri" w:hAnsi="Calibri"/>
                <w:sz w:val="18"/>
                <w:szCs w:val="18"/>
              </w:rPr>
              <w:t xml:space="preserve"> </w:t>
            </w:r>
            <w:r>
              <w:rPr>
                <w:rFonts w:ascii="Calibri" w:hAnsi="Calibri"/>
                <w:sz w:val="18"/>
                <w:szCs w:val="18"/>
              </w:rPr>
              <w:t>986</w:t>
            </w:r>
            <w:r w:rsidRPr="001A585E">
              <w:rPr>
                <w:rFonts w:ascii="Calibri" w:hAnsi="Calibri"/>
                <w:sz w:val="18"/>
                <w:szCs w:val="18"/>
              </w:rPr>
              <w:t xml:space="preserve"> </w:t>
            </w:r>
          </w:p>
        </w:tc>
        <w:tc>
          <w:tcPr>
            <w:tcW w:w="1087" w:type="pct"/>
            <w:shd w:val="clear" w:color="auto" w:fill="auto"/>
            <w:hideMark/>
          </w:tcPr>
          <w:p w:rsidR="004C50FB" w:rsidRPr="001A585E" w:rsidRDefault="004C50FB" w:rsidP="00E50B0F">
            <w:pPr>
              <w:spacing w:line="255" w:lineRule="atLeast"/>
              <w:jc w:val="right"/>
              <w:cnfStyle w:val="000000000000"/>
              <w:rPr>
                <w:rFonts w:ascii="Calibri" w:hAnsi="Calibri"/>
                <w:sz w:val="18"/>
                <w:szCs w:val="18"/>
              </w:rPr>
            </w:pPr>
            <w:r w:rsidRPr="001A585E">
              <w:rPr>
                <w:rFonts w:ascii="Calibri" w:hAnsi="Calibri"/>
                <w:sz w:val="18"/>
                <w:szCs w:val="18"/>
              </w:rPr>
              <w:t>1</w:t>
            </w:r>
            <w:r>
              <w:rPr>
                <w:rFonts w:ascii="Calibri" w:hAnsi="Calibri"/>
                <w:sz w:val="18"/>
                <w:szCs w:val="18"/>
              </w:rPr>
              <w:t>3</w:t>
            </w:r>
            <w:r w:rsidRPr="001A585E">
              <w:rPr>
                <w:rFonts w:ascii="Calibri" w:hAnsi="Calibri"/>
                <w:sz w:val="18"/>
                <w:szCs w:val="18"/>
              </w:rPr>
              <w:t>,</w:t>
            </w:r>
            <w:r>
              <w:rPr>
                <w:rFonts w:ascii="Calibri" w:hAnsi="Calibri"/>
                <w:sz w:val="18"/>
                <w:szCs w:val="18"/>
              </w:rPr>
              <w:t>53</w:t>
            </w:r>
            <w:r w:rsidRPr="001A585E">
              <w:rPr>
                <w:rFonts w:ascii="Calibri" w:hAnsi="Calibri"/>
                <w:sz w:val="18"/>
                <w:szCs w:val="18"/>
              </w:rPr>
              <w:t>%</w:t>
            </w:r>
          </w:p>
        </w:tc>
        <w:tc>
          <w:tcPr>
            <w:tcW w:w="1088" w:type="pct"/>
            <w:shd w:val="clear" w:color="auto" w:fill="auto"/>
            <w:hideMark/>
          </w:tcPr>
          <w:p w:rsidR="004C50FB" w:rsidRPr="001A585E" w:rsidRDefault="004C50FB" w:rsidP="00E50B0F">
            <w:pPr>
              <w:spacing w:line="255" w:lineRule="atLeast"/>
              <w:jc w:val="right"/>
              <w:cnfStyle w:val="000000000000"/>
              <w:rPr>
                <w:rFonts w:ascii="Calibri" w:hAnsi="Calibri"/>
                <w:sz w:val="18"/>
                <w:szCs w:val="18"/>
              </w:rPr>
            </w:pPr>
            <w:r w:rsidRPr="001A585E">
              <w:rPr>
                <w:rFonts w:ascii="Calibri" w:hAnsi="Calibri"/>
                <w:sz w:val="18"/>
                <w:szCs w:val="18"/>
              </w:rPr>
              <w:t>1</w:t>
            </w:r>
            <w:r>
              <w:rPr>
                <w:rFonts w:ascii="Calibri" w:hAnsi="Calibri"/>
                <w:sz w:val="18"/>
                <w:szCs w:val="18"/>
              </w:rPr>
              <w:t>3</w:t>
            </w:r>
            <w:r w:rsidRPr="001A585E">
              <w:rPr>
                <w:rFonts w:ascii="Calibri" w:hAnsi="Calibri"/>
                <w:sz w:val="18"/>
                <w:szCs w:val="18"/>
              </w:rPr>
              <w:t>,</w:t>
            </w:r>
            <w:r>
              <w:rPr>
                <w:rFonts w:ascii="Calibri" w:hAnsi="Calibri"/>
                <w:sz w:val="18"/>
                <w:szCs w:val="18"/>
              </w:rPr>
              <w:t>53</w:t>
            </w:r>
            <w:r w:rsidRPr="001A585E">
              <w:rPr>
                <w:rFonts w:ascii="Calibri" w:hAnsi="Calibri"/>
                <w:sz w:val="18"/>
                <w:szCs w:val="18"/>
              </w:rPr>
              <w:t>%</w:t>
            </w:r>
          </w:p>
        </w:tc>
      </w:tr>
      <w:tr w:rsidR="004C50FB" w:rsidRPr="003A6D08" w:rsidTr="004C50FB">
        <w:trPr>
          <w:cnfStyle w:val="000000100000"/>
          <w:trHeight w:val="283"/>
        </w:trPr>
        <w:tc>
          <w:tcPr>
            <w:cnfStyle w:val="001000000000"/>
            <w:tcW w:w="244" w:type="pct"/>
            <w:shd w:val="clear" w:color="auto" w:fill="auto"/>
            <w:vAlign w:val="center"/>
            <w:hideMark/>
          </w:tcPr>
          <w:p w:rsidR="004C50FB" w:rsidRPr="004C50FB" w:rsidRDefault="004C50FB" w:rsidP="00593812">
            <w:pPr>
              <w:ind w:left="0" w:firstLine="0"/>
              <w:jc w:val="right"/>
              <w:rPr>
                <w:color w:val="auto"/>
                <w:sz w:val="18"/>
                <w:szCs w:val="18"/>
                <w:lang w:eastAsia="pl-PL"/>
              </w:rPr>
            </w:pPr>
            <w:r w:rsidRPr="004C50FB">
              <w:rPr>
                <w:color w:val="auto"/>
                <w:sz w:val="18"/>
                <w:szCs w:val="18"/>
                <w:lang w:eastAsia="pl-PL"/>
              </w:rPr>
              <w:t>3.</w:t>
            </w:r>
          </w:p>
        </w:tc>
        <w:tc>
          <w:tcPr>
            <w:tcW w:w="1493" w:type="pct"/>
            <w:shd w:val="clear" w:color="auto" w:fill="auto"/>
            <w:hideMark/>
          </w:tcPr>
          <w:p w:rsidR="004C50FB" w:rsidRPr="001A585E" w:rsidRDefault="004C50FB" w:rsidP="004C50FB">
            <w:pPr>
              <w:spacing w:line="255" w:lineRule="atLeast"/>
              <w:ind w:left="0" w:firstLine="0"/>
              <w:cnfStyle w:val="000000100000"/>
              <w:rPr>
                <w:rFonts w:ascii="Calibri" w:hAnsi="Calibri"/>
                <w:sz w:val="18"/>
                <w:szCs w:val="18"/>
              </w:rPr>
            </w:pPr>
            <w:r w:rsidRPr="001A585E">
              <w:rPr>
                <w:rFonts w:ascii="Calibri" w:hAnsi="Calibri"/>
                <w:sz w:val="18"/>
                <w:szCs w:val="18"/>
              </w:rPr>
              <w:t xml:space="preserve">Krzysztof i Magdalena Szczygieł </w:t>
            </w:r>
          </w:p>
        </w:tc>
        <w:tc>
          <w:tcPr>
            <w:tcW w:w="1087" w:type="pct"/>
            <w:shd w:val="clear" w:color="auto" w:fill="auto"/>
            <w:hideMark/>
          </w:tcPr>
          <w:p w:rsidR="004C50FB" w:rsidRPr="001A585E" w:rsidRDefault="004C50FB" w:rsidP="00E50B0F">
            <w:pPr>
              <w:spacing w:line="255" w:lineRule="atLeast"/>
              <w:jc w:val="right"/>
              <w:cnfStyle w:val="000000100000"/>
              <w:rPr>
                <w:rFonts w:ascii="Calibri" w:hAnsi="Calibri"/>
                <w:sz w:val="18"/>
                <w:szCs w:val="18"/>
              </w:rPr>
            </w:pPr>
            <w:r>
              <w:rPr>
                <w:rFonts w:ascii="Calibri" w:hAnsi="Calibri"/>
                <w:sz w:val="18"/>
                <w:szCs w:val="18"/>
              </w:rPr>
              <w:t>926 779</w:t>
            </w:r>
            <w:r w:rsidRPr="001A585E">
              <w:rPr>
                <w:rFonts w:ascii="Calibri" w:hAnsi="Calibri"/>
                <w:sz w:val="18"/>
                <w:szCs w:val="18"/>
              </w:rPr>
              <w:t xml:space="preserve"> </w:t>
            </w:r>
          </w:p>
        </w:tc>
        <w:tc>
          <w:tcPr>
            <w:tcW w:w="1087" w:type="pct"/>
            <w:shd w:val="clear" w:color="auto" w:fill="auto"/>
            <w:hideMark/>
          </w:tcPr>
          <w:p w:rsidR="004C50FB" w:rsidRPr="001A585E" w:rsidRDefault="004C50FB" w:rsidP="00E50B0F">
            <w:pPr>
              <w:spacing w:line="255" w:lineRule="atLeast"/>
              <w:jc w:val="right"/>
              <w:cnfStyle w:val="000000100000"/>
              <w:rPr>
                <w:rFonts w:ascii="Calibri" w:hAnsi="Calibri"/>
                <w:sz w:val="18"/>
                <w:szCs w:val="18"/>
              </w:rPr>
            </w:pPr>
            <w:r>
              <w:rPr>
                <w:rFonts w:ascii="Calibri" w:hAnsi="Calibri"/>
                <w:sz w:val="18"/>
                <w:szCs w:val="18"/>
              </w:rPr>
              <w:t>9,27</w:t>
            </w:r>
            <w:r w:rsidRPr="001A585E">
              <w:rPr>
                <w:rFonts w:ascii="Calibri" w:hAnsi="Calibri"/>
                <w:sz w:val="18"/>
                <w:szCs w:val="18"/>
              </w:rPr>
              <w:t>%</w:t>
            </w:r>
          </w:p>
        </w:tc>
        <w:tc>
          <w:tcPr>
            <w:tcW w:w="1088" w:type="pct"/>
            <w:shd w:val="clear" w:color="auto" w:fill="auto"/>
            <w:hideMark/>
          </w:tcPr>
          <w:p w:rsidR="004C50FB" w:rsidRPr="001A585E" w:rsidRDefault="00282B55" w:rsidP="00E50B0F">
            <w:pPr>
              <w:spacing w:line="255" w:lineRule="atLeast"/>
              <w:jc w:val="right"/>
              <w:cnfStyle w:val="000000100000"/>
              <w:rPr>
                <w:rFonts w:ascii="Calibri" w:hAnsi="Calibri"/>
                <w:sz w:val="18"/>
                <w:szCs w:val="18"/>
              </w:rPr>
            </w:pPr>
            <w:r>
              <w:rPr>
                <w:rFonts w:ascii="Calibri" w:hAnsi="Calibri"/>
                <w:sz w:val="18"/>
                <w:szCs w:val="18"/>
              </w:rPr>
              <w:t>9,27</w:t>
            </w:r>
            <w:r w:rsidR="004C50FB" w:rsidRPr="001A585E">
              <w:rPr>
                <w:rFonts w:ascii="Calibri" w:hAnsi="Calibri"/>
                <w:sz w:val="18"/>
                <w:szCs w:val="18"/>
              </w:rPr>
              <w:t>%</w:t>
            </w:r>
          </w:p>
        </w:tc>
      </w:tr>
      <w:tr w:rsidR="004C50FB" w:rsidRPr="003A6D08" w:rsidTr="004C50FB">
        <w:trPr>
          <w:trHeight w:val="283"/>
        </w:trPr>
        <w:tc>
          <w:tcPr>
            <w:cnfStyle w:val="001000000000"/>
            <w:tcW w:w="244" w:type="pct"/>
            <w:shd w:val="clear" w:color="auto" w:fill="auto"/>
            <w:vAlign w:val="center"/>
            <w:hideMark/>
          </w:tcPr>
          <w:p w:rsidR="004C50FB" w:rsidRPr="004C50FB" w:rsidRDefault="004C50FB" w:rsidP="00593812">
            <w:pPr>
              <w:ind w:left="0" w:firstLine="0"/>
              <w:jc w:val="right"/>
              <w:rPr>
                <w:color w:val="auto"/>
                <w:sz w:val="18"/>
                <w:szCs w:val="18"/>
                <w:lang w:eastAsia="pl-PL"/>
              </w:rPr>
            </w:pPr>
            <w:r w:rsidRPr="004C50FB">
              <w:rPr>
                <w:color w:val="auto"/>
                <w:sz w:val="18"/>
                <w:szCs w:val="18"/>
                <w:lang w:eastAsia="pl-PL"/>
              </w:rPr>
              <w:t>4.</w:t>
            </w:r>
          </w:p>
        </w:tc>
        <w:tc>
          <w:tcPr>
            <w:tcW w:w="1493" w:type="pct"/>
            <w:shd w:val="clear" w:color="auto" w:fill="auto"/>
            <w:hideMark/>
          </w:tcPr>
          <w:p w:rsidR="004C50FB" w:rsidRPr="001A585E" w:rsidRDefault="004C50FB" w:rsidP="004C50FB">
            <w:pPr>
              <w:spacing w:line="255" w:lineRule="atLeast"/>
              <w:ind w:left="0" w:firstLine="0"/>
              <w:cnfStyle w:val="000000000000"/>
              <w:rPr>
                <w:rFonts w:ascii="Calibri" w:hAnsi="Calibri"/>
                <w:sz w:val="18"/>
                <w:szCs w:val="18"/>
              </w:rPr>
            </w:pPr>
            <w:r w:rsidRPr="001A585E">
              <w:rPr>
                <w:rFonts w:ascii="Calibri" w:hAnsi="Calibri"/>
                <w:sz w:val="18"/>
                <w:szCs w:val="18"/>
              </w:rPr>
              <w:t>Łukasz Rey</w:t>
            </w:r>
          </w:p>
        </w:tc>
        <w:tc>
          <w:tcPr>
            <w:tcW w:w="1087" w:type="pct"/>
            <w:shd w:val="clear" w:color="auto" w:fill="auto"/>
            <w:hideMark/>
          </w:tcPr>
          <w:p w:rsidR="004C50FB" w:rsidRPr="001A585E" w:rsidRDefault="004C50FB" w:rsidP="00E50B0F">
            <w:pPr>
              <w:spacing w:line="255" w:lineRule="atLeast"/>
              <w:jc w:val="right"/>
              <w:cnfStyle w:val="000000000000"/>
              <w:rPr>
                <w:rFonts w:ascii="Calibri" w:hAnsi="Calibri"/>
                <w:sz w:val="18"/>
                <w:szCs w:val="18"/>
              </w:rPr>
            </w:pPr>
            <w:r>
              <w:rPr>
                <w:rFonts w:ascii="Calibri" w:hAnsi="Calibri"/>
                <w:sz w:val="18"/>
                <w:szCs w:val="18"/>
              </w:rPr>
              <w:t>689 334</w:t>
            </w:r>
            <w:r w:rsidRPr="001A585E">
              <w:rPr>
                <w:rFonts w:ascii="Calibri" w:hAnsi="Calibri"/>
                <w:sz w:val="18"/>
                <w:szCs w:val="18"/>
              </w:rPr>
              <w:t xml:space="preserve"> </w:t>
            </w:r>
          </w:p>
        </w:tc>
        <w:tc>
          <w:tcPr>
            <w:tcW w:w="1087" w:type="pct"/>
            <w:shd w:val="clear" w:color="auto" w:fill="auto"/>
            <w:hideMark/>
          </w:tcPr>
          <w:p w:rsidR="004C50FB" w:rsidRPr="001A585E" w:rsidRDefault="004C50FB" w:rsidP="00E50B0F">
            <w:pPr>
              <w:spacing w:line="255" w:lineRule="atLeast"/>
              <w:jc w:val="right"/>
              <w:cnfStyle w:val="000000000000"/>
              <w:rPr>
                <w:rFonts w:ascii="Calibri" w:hAnsi="Calibri"/>
                <w:sz w:val="18"/>
                <w:szCs w:val="18"/>
              </w:rPr>
            </w:pPr>
            <w:r>
              <w:rPr>
                <w:rFonts w:ascii="Calibri" w:hAnsi="Calibri"/>
                <w:sz w:val="18"/>
                <w:szCs w:val="18"/>
              </w:rPr>
              <w:t>6,89</w:t>
            </w:r>
            <w:r w:rsidRPr="001A585E">
              <w:rPr>
                <w:rFonts w:ascii="Calibri" w:hAnsi="Calibri"/>
                <w:sz w:val="18"/>
                <w:szCs w:val="18"/>
              </w:rPr>
              <w:t>%</w:t>
            </w:r>
          </w:p>
        </w:tc>
        <w:tc>
          <w:tcPr>
            <w:tcW w:w="1088" w:type="pct"/>
            <w:shd w:val="clear" w:color="auto" w:fill="auto"/>
            <w:hideMark/>
          </w:tcPr>
          <w:p w:rsidR="004C50FB" w:rsidRPr="001A585E" w:rsidRDefault="00282B55" w:rsidP="00E50B0F">
            <w:pPr>
              <w:spacing w:line="255" w:lineRule="atLeast"/>
              <w:jc w:val="right"/>
              <w:cnfStyle w:val="000000000000"/>
              <w:rPr>
                <w:rFonts w:ascii="Calibri" w:hAnsi="Calibri"/>
                <w:sz w:val="18"/>
                <w:szCs w:val="18"/>
              </w:rPr>
            </w:pPr>
            <w:r>
              <w:rPr>
                <w:rFonts w:ascii="Calibri" w:hAnsi="Calibri"/>
                <w:sz w:val="18"/>
                <w:szCs w:val="18"/>
              </w:rPr>
              <w:t>6,89</w:t>
            </w:r>
            <w:r w:rsidR="004C50FB" w:rsidRPr="001A585E">
              <w:rPr>
                <w:rFonts w:ascii="Calibri" w:hAnsi="Calibri"/>
                <w:sz w:val="18"/>
                <w:szCs w:val="18"/>
              </w:rPr>
              <w:t>%</w:t>
            </w:r>
          </w:p>
        </w:tc>
      </w:tr>
      <w:tr w:rsidR="004C50FB" w:rsidRPr="003A6D08" w:rsidTr="004C50FB">
        <w:trPr>
          <w:cnfStyle w:val="000000100000"/>
          <w:trHeight w:val="283"/>
        </w:trPr>
        <w:tc>
          <w:tcPr>
            <w:cnfStyle w:val="001000000000"/>
            <w:tcW w:w="244" w:type="pct"/>
            <w:shd w:val="clear" w:color="auto" w:fill="auto"/>
            <w:vAlign w:val="center"/>
            <w:hideMark/>
          </w:tcPr>
          <w:p w:rsidR="004C50FB" w:rsidRPr="004C50FB" w:rsidRDefault="004C50FB" w:rsidP="00593812">
            <w:pPr>
              <w:ind w:left="0" w:firstLine="0"/>
              <w:jc w:val="right"/>
              <w:rPr>
                <w:color w:val="auto"/>
                <w:sz w:val="18"/>
                <w:szCs w:val="18"/>
                <w:lang w:eastAsia="pl-PL"/>
              </w:rPr>
            </w:pPr>
            <w:r w:rsidRPr="004C50FB">
              <w:rPr>
                <w:color w:val="auto"/>
                <w:sz w:val="18"/>
                <w:szCs w:val="18"/>
                <w:lang w:eastAsia="pl-PL"/>
              </w:rPr>
              <w:t>5.</w:t>
            </w:r>
          </w:p>
        </w:tc>
        <w:tc>
          <w:tcPr>
            <w:tcW w:w="1493" w:type="pct"/>
            <w:shd w:val="clear" w:color="auto" w:fill="auto"/>
            <w:hideMark/>
          </w:tcPr>
          <w:p w:rsidR="004C50FB" w:rsidRPr="001A585E" w:rsidRDefault="004C50FB" w:rsidP="004C50FB">
            <w:pPr>
              <w:spacing w:line="255" w:lineRule="atLeast"/>
              <w:ind w:left="0" w:firstLine="0"/>
              <w:cnfStyle w:val="000000100000"/>
              <w:rPr>
                <w:rFonts w:ascii="Calibri" w:hAnsi="Calibri"/>
                <w:sz w:val="18"/>
                <w:szCs w:val="18"/>
              </w:rPr>
            </w:pPr>
            <w:r w:rsidRPr="001A585E">
              <w:rPr>
                <w:rFonts w:ascii="Calibri" w:hAnsi="Calibri"/>
                <w:sz w:val="18"/>
                <w:szCs w:val="18"/>
              </w:rPr>
              <w:t>Paweł Maj</w:t>
            </w:r>
          </w:p>
        </w:tc>
        <w:tc>
          <w:tcPr>
            <w:tcW w:w="1087" w:type="pct"/>
            <w:shd w:val="clear" w:color="auto" w:fill="auto"/>
            <w:hideMark/>
          </w:tcPr>
          <w:p w:rsidR="004C50FB" w:rsidRPr="001A585E" w:rsidRDefault="004C50FB" w:rsidP="00E50B0F">
            <w:pPr>
              <w:spacing w:line="255" w:lineRule="atLeast"/>
              <w:jc w:val="right"/>
              <w:cnfStyle w:val="000000100000"/>
              <w:rPr>
                <w:rFonts w:ascii="Calibri" w:hAnsi="Calibri"/>
                <w:sz w:val="18"/>
                <w:szCs w:val="18"/>
              </w:rPr>
            </w:pPr>
            <w:r w:rsidRPr="001A585E">
              <w:rPr>
                <w:rFonts w:ascii="Calibri" w:hAnsi="Calibri"/>
                <w:sz w:val="18"/>
                <w:szCs w:val="18"/>
              </w:rPr>
              <w:t>5</w:t>
            </w:r>
            <w:r>
              <w:rPr>
                <w:rFonts w:ascii="Calibri" w:hAnsi="Calibri"/>
                <w:sz w:val="18"/>
                <w:szCs w:val="18"/>
              </w:rPr>
              <w:t>06 202</w:t>
            </w:r>
          </w:p>
        </w:tc>
        <w:tc>
          <w:tcPr>
            <w:tcW w:w="1087" w:type="pct"/>
            <w:shd w:val="clear" w:color="auto" w:fill="auto"/>
            <w:hideMark/>
          </w:tcPr>
          <w:p w:rsidR="004C50FB" w:rsidRPr="001A585E" w:rsidRDefault="004C50FB" w:rsidP="00E50B0F">
            <w:pPr>
              <w:spacing w:line="255" w:lineRule="atLeast"/>
              <w:jc w:val="right"/>
              <w:cnfStyle w:val="000000100000"/>
              <w:rPr>
                <w:rFonts w:ascii="Calibri" w:hAnsi="Calibri"/>
                <w:sz w:val="18"/>
                <w:szCs w:val="18"/>
              </w:rPr>
            </w:pPr>
            <w:r w:rsidRPr="001A585E">
              <w:rPr>
                <w:rFonts w:ascii="Calibri" w:hAnsi="Calibri"/>
                <w:sz w:val="18"/>
                <w:szCs w:val="18"/>
              </w:rPr>
              <w:t>5,</w:t>
            </w:r>
            <w:r>
              <w:rPr>
                <w:rFonts w:ascii="Calibri" w:hAnsi="Calibri"/>
                <w:sz w:val="18"/>
                <w:szCs w:val="18"/>
              </w:rPr>
              <w:t>06</w:t>
            </w:r>
            <w:r w:rsidRPr="001A585E">
              <w:rPr>
                <w:rFonts w:ascii="Calibri" w:hAnsi="Calibri"/>
                <w:sz w:val="18"/>
                <w:szCs w:val="18"/>
              </w:rPr>
              <w:t>%</w:t>
            </w:r>
          </w:p>
        </w:tc>
        <w:tc>
          <w:tcPr>
            <w:tcW w:w="1088" w:type="pct"/>
            <w:shd w:val="clear" w:color="auto" w:fill="auto"/>
            <w:hideMark/>
          </w:tcPr>
          <w:p w:rsidR="004C50FB" w:rsidRPr="001A585E" w:rsidRDefault="004C50FB" w:rsidP="00E50B0F">
            <w:pPr>
              <w:spacing w:line="255" w:lineRule="atLeast"/>
              <w:jc w:val="right"/>
              <w:cnfStyle w:val="000000100000"/>
              <w:rPr>
                <w:rFonts w:ascii="Calibri" w:hAnsi="Calibri"/>
                <w:sz w:val="18"/>
                <w:szCs w:val="18"/>
              </w:rPr>
            </w:pPr>
            <w:r w:rsidRPr="001A585E">
              <w:rPr>
                <w:rFonts w:ascii="Calibri" w:hAnsi="Calibri"/>
                <w:sz w:val="18"/>
                <w:szCs w:val="18"/>
              </w:rPr>
              <w:t>5,</w:t>
            </w:r>
            <w:r>
              <w:rPr>
                <w:rFonts w:ascii="Calibri" w:hAnsi="Calibri"/>
                <w:sz w:val="18"/>
                <w:szCs w:val="18"/>
              </w:rPr>
              <w:t>06</w:t>
            </w:r>
            <w:r w:rsidRPr="001A585E">
              <w:rPr>
                <w:rFonts w:ascii="Calibri" w:hAnsi="Calibri"/>
                <w:sz w:val="18"/>
                <w:szCs w:val="18"/>
              </w:rPr>
              <w:t>%</w:t>
            </w:r>
          </w:p>
        </w:tc>
      </w:tr>
      <w:tr w:rsidR="004C50FB" w:rsidRPr="003A6D08" w:rsidTr="004C50FB">
        <w:trPr>
          <w:trHeight w:val="153"/>
        </w:trPr>
        <w:tc>
          <w:tcPr>
            <w:cnfStyle w:val="001000000000"/>
            <w:tcW w:w="244" w:type="pct"/>
            <w:shd w:val="clear" w:color="auto" w:fill="auto"/>
            <w:vAlign w:val="center"/>
            <w:hideMark/>
          </w:tcPr>
          <w:p w:rsidR="004C50FB" w:rsidRPr="004C50FB" w:rsidRDefault="004C50FB" w:rsidP="00E40974">
            <w:pPr>
              <w:ind w:left="0" w:firstLine="0"/>
              <w:jc w:val="right"/>
              <w:rPr>
                <w:color w:val="auto"/>
                <w:sz w:val="18"/>
                <w:szCs w:val="18"/>
                <w:lang w:eastAsia="pl-PL"/>
              </w:rPr>
            </w:pPr>
            <w:r w:rsidRPr="004C50FB">
              <w:rPr>
                <w:color w:val="auto"/>
                <w:sz w:val="18"/>
                <w:szCs w:val="18"/>
                <w:lang w:eastAsia="pl-PL"/>
              </w:rPr>
              <w:t>7.</w:t>
            </w:r>
          </w:p>
        </w:tc>
        <w:tc>
          <w:tcPr>
            <w:tcW w:w="1493" w:type="pct"/>
            <w:shd w:val="clear" w:color="auto" w:fill="auto"/>
            <w:hideMark/>
          </w:tcPr>
          <w:p w:rsidR="004C50FB" w:rsidRPr="001A585E" w:rsidRDefault="004C50FB" w:rsidP="004C50FB">
            <w:pPr>
              <w:spacing w:line="255" w:lineRule="atLeast"/>
              <w:ind w:left="0" w:firstLine="0"/>
              <w:cnfStyle w:val="000000000000"/>
              <w:rPr>
                <w:rFonts w:ascii="Calibri" w:hAnsi="Calibri"/>
                <w:sz w:val="18"/>
                <w:szCs w:val="18"/>
              </w:rPr>
            </w:pPr>
            <w:r>
              <w:rPr>
                <w:rFonts w:ascii="Calibri" w:hAnsi="Calibri"/>
                <w:sz w:val="18"/>
                <w:szCs w:val="18"/>
              </w:rPr>
              <w:t>Skyline Investment S.A.</w:t>
            </w:r>
          </w:p>
        </w:tc>
        <w:tc>
          <w:tcPr>
            <w:tcW w:w="1087" w:type="pct"/>
            <w:shd w:val="clear" w:color="auto" w:fill="auto"/>
            <w:hideMark/>
          </w:tcPr>
          <w:p w:rsidR="004C50FB" w:rsidRPr="001A585E" w:rsidRDefault="004C50FB" w:rsidP="00E50B0F">
            <w:pPr>
              <w:spacing w:line="255" w:lineRule="atLeast"/>
              <w:jc w:val="right"/>
              <w:cnfStyle w:val="000000000000"/>
              <w:rPr>
                <w:rFonts w:ascii="Calibri" w:hAnsi="Calibri"/>
                <w:sz w:val="18"/>
                <w:szCs w:val="18"/>
              </w:rPr>
            </w:pPr>
            <w:r>
              <w:rPr>
                <w:rFonts w:ascii="Calibri" w:hAnsi="Calibri"/>
                <w:sz w:val="18"/>
                <w:szCs w:val="18"/>
              </w:rPr>
              <w:t>666 667</w:t>
            </w:r>
          </w:p>
        </w:tc>
        <w:tc>
          <w:tcPr>
            <w:tcW w:w="1087" w:type="pct"/>
            <w:shd w:val="clear" w:color="auto" w:fill="auto"/>
            <w:hideMark/>
          </w:tcPr>
          <w:p w:rsidR="004C50FB" w:rsidRPr="001A585E" w:rsidRDefault="004C50FB" w:rsidP="00E50B0F">
            <w:pPr>
              <w:spacing w:line="255" w:lineRule="atLeast"/>
              <w:jc w:val="right"/>
              <w:cnfStyle w:val="000000000000"/>
              <w:rPr>
                <w:rFonts w:ascii="Calibri" w:hAnsi="Calibri"/>
                <w:sz w:val="18"/>
                <w:szCs w:val="18"/>
              </w:rPr>
            </w:pPr>
            <w:r>
              <w:rPr>
                <w:rFonts w:ascii="Calibri" w:hAnsi="Calibri"/>
                <w:sz w:val="18"/>
                <w:szCs w:val="18"/>
              </w:rPr>
              <w:t>6,67%</w:t>
            </w:r>
          </w:p>
        </w:tc>
        <w:tc>
          <w:tcPr>
            <w:tcW w:w="1088" w:type="pct"/>
            <w:shd w:val="clear" w:color="auto" w:fill="auto"/>
            <w:hideMark/>
          </w:tcPr>
          <w:p w:rsidR="004C50FB" w:rsidRPr="001A585E" w:rsidRDefault="004C50FB" w:rsidP="00E50B0F">
            <w:pPr>
              <w:spacing w:line="255" w:lineRule="atLeast"/>
              <w:jc w:val="right"/>
              <w:cnfStyle w:val="000000000000"/>
              <w:rPr>
                <w:rFonts w:ascii="Calibri" w:hAnsi="Calibri"/>
                <w:sz w:val="18"/>
                <w:szCs w:val="18"/>
              </w:rPr>
            </w:pPr>
            <w:r>
              <w:rPr>
                <w:rFonts w:ascii="Calibri" w:hAnsi="Calibri"/>
                <w:sz w:val="18"/>
                <w:szCs w:val="18"/>
              </w:rPr>
              <w:t>6,67%</w:t>
            </w:r>
          </w:p>
        </w:tc>
      </w:tr>
      <w:tr w:rsidR="004C50FB" w:rsidRPr="003A6D08" w:rsidTr="004C50FB">
        <w:trPr>
          <w:cnfStyle w:val="000000100000"/>
          <w:trHeight w:val="283"/>
        </w:trPr>
        <w:tc>
          <w:tcPr>
            <w:cnfStyle w:val="001000000000"/>
            <w:tcW w:w="244" w:type="pct"/>
            <w:tcBorders>
              <w:bottom w:val="single" w:sz="4" w:space="0" w:color="auto"/>
            </w:tcBorders>
            <w:shd w:val="clear" w:color="auto" w:fill="auto"/>
            <w:vAlign w:val="center"/>
            <w:hideMark/>
          </w:tcPr>
          <w:p w:rsidR="004C50FB" w:rsidRPr="004C50FB" w:rsidRDefault="004C50FB" w:rsidP="00593812">
            <w:pPr>
              <w:ind w:left="0" w:firstLine="0"/>
              <w:jc w:val="right"/>
              <w:rPr>
                <w:color w:val="auto"/>
                <w:sz w:val="18"/>
                <w:szCs w:val="18"/>
                <w:lang w:eastAsia="pl-PL"/>
              </w:rPr>
            </w:pPr>
            <w:r w:rsidRPr="004C50FB">
              <w:rPr>
                <w:color w:val="auto"/>
                <w:sz w:val="18"/>
                <w:szCs w:val="18"/>
                <w:lang w:eastAsia="pl-PL"/>
              </w:rPr>
              <w:t>8.</w:t>
            </w:r>
          </w:p>
        </w:tc>
        <w:tc>
          <w:tcPr>
            <w:tcW w:w="1493" w:type="pct"/>
            <w:tcBorders>
              <w:bottom w:val="single" w:sz="4" w:space="0" w:color="auto"/>
            </w:tcBorders>
            <w:shd w:val="clear" w:color="auto" w:fill="auto"/>
            <w:hideMark/>
          </w:tcPr>
          <w:p w:rsidR="004C50FB" w:rsidRPr="001A585E" w:rsidRDefault="004C50FB" w:rsidP="004C50FB">
            <w:pPr>
              <w:spacing w:line="255" w:lineRule="atLeast"/>
              <w:ind w:left="0" w:firstLine="0"/>
              <w:cnfStyle w:val="000000100000"/>
              <w:rPr>
                <w:rFonts w:ascii="Calibri" w:hAnsi="Calibri"/>
                <w:sz w:val="18"/>
                <w:szCs w:val="18"/>
              </w:rPr>
            </w:pPr>
            <w:r w:rsidRPr="001A585E">
              <w:rPr>
                <w:rFonts w:ascii="Calibri" w:hAnsi="Calibri"/>
                <w:sz w:val="18"/>
                <w:szCs w:val="18"/>
              </w:rPr>
              <w:t xml:space="preserve">Pozostali </w:t>
            </w:r>
          </w:p>
        </w:tc>
        <w:tc>
          <w:tcPr>
            <w:tcW w:w="1087" w:type="pct"/>
            <w:tcBorders>
              <w:bottom w:val="single" w:sz="4" w:space="0" w:color="auto"/>
            </w:tcBorders>
            <w:shd w:val="clear" w:color="auto" w:fill="auto"/>
            <w:hideMark/>
          </w:tcPr>
          <w:p w:rsidR="004C50FB" w:rsidRPr="001A585E" w:rsidRDefault="00115702" w:rsidP="00E50B0F">
            <w:pPr>
              <w:spacing w:line="255" w:lineRule="atLeast"/>
              <w:jc w:val="right"/>
              <w:cnfStyle w:val="000000100000"/>
              <w:rPr>
                <w:rFonts w:ascii="Calibri" w:hAnsi="Calibri"/>
                <w:sz w:val="18"/>
                <w:szCs w:val="18"/>
              </w:rPr>
            </w:pPr>
            <w:r>
              <w:rPr>
                <w:rFonts w:ascii="Calibri" w:hAnsi="Calibri"/>
                <w:sz w:val="18"/>
                <w:szCs w:val="18"/>
              </w:rPr>
              <w:t>3 371 554</w:t>
            </w:r>
          </w:p>
        </w:tc>
        <w:tc>
          <w:tcPr>
            <w:tcW w:w="1087" w:type="pct"/>
            <w:tcBorders>
              <w:bottom w:val="single" w:sz="4" w:space="0" w:color="auto"/>
            </w:tcBorders>
            <w:shd w:val="clear" w:color="auto" w:fill="auto"/>
            <w:hideMark/>
          </w:tcPr>
          <w:p w:rsidR="004C50FB" w:rsidRPr="001A585E" w:rsidRDefault="00115702" w:rsidP="00E50B0F">
            <w:pPr>
              <w:spacing w:line="255" w:lineRule="atLeast"/>
              <w:jc w:val="right"/>
              <w:cnfStyle w:val="000000100000"/>
              <w:rPr>
                <w:rFonts w:ascii="Calibri" w:hAnsi="Calibri"/>
                <w:sz w:val="18"/>
                <w:szCs w:val="18"/>
              </w:rPr>
            </w:pPr>
            <w:r>
              <w:rPr>
                <w:rFonts w:ascii="Calibri" w:hAnsi="Calibri"/>
                <w:sz w:val="18"/>
                <w:szCs w:val="18"/>
              </w:rPr>
              <w:t>33,72</w:t>
            </w:r>
            <w:r w:rsidR="004C50FB" w:rsidRPr="001A585E">
              <w:rPr>
                <w:rFonts w:ascii="Calibri" w:hAnsi="Calibri"/>
                <w:sz w:val="18"/>
                <w:szCs w:val="18"/>
              </w:rPr>
              <w:t>%</w:t>
            </w:r>
          </w:p>
        </w:tc>
        <w:tc>
          <w:tcPr>
            <w:tcW w:w="1088" w:type="pct"/>
            <w:tcBorders>
              <w:bottom w:val="single" w:sz="4" w:space="0" w:color="auto"/>
            </w:tcBorders>
            <w:shd w:val="clear" w:color="auto" w:fill="auto"/>
            <w:hideMark/>
          </w:tcPr>
          <w:p w:rsidR="004C50FB" w:rsidRPr="001A585E" w:rsidRDefault="00115702" w:rsidP="00E50B0F">
            <w:pPr>
              <w:spacing w:line="255" w:lineRule="atLeast"/>
              <w:jc w:val="right"/>
              <w:cnfStyle w:val="000000100000"/>
              <w:rPr>
                <w:rFonts w:ascii="Calibri" w:hAnsi="Calibri"/>
                <w:sz w:val="18"/>
                <w:szCs w:val="18"/>
              </w:rPr>
            </w:pPr>
            <w:r>
              <w:rPr>
                <w:rFonts w:ascii="Calibri" w:hAnsi="Calibri"/>
                <w:sz w:val="18"/>
                <w:szCs w:val="18"/>
              </w:rPr>
              <w:t>33,72</w:t>
            </w:r>
            <w:r w:rsidR="004C50FB" w:rsidRPr="001A585E">
              <w:rPr>
                <w:rFonts w:ascii="Calibri" w:hAnsi="Calibri"/>
                <w:sz w:val="18"/>
                <w:szCs w:val="18"/>
              </w:rPr>
              <w:t>%</w:t>
            </w:r>
          </w:p>
        </w:tc>
      </w:tr>
      <w:tr w:rsidR="004C50FB" w:rsidRPr="003A6D08" w:rsidTr="004C50FB">
        <w:trPr>
          <w:trHeight w:val="283"/>
        </w:trPr>
        <w:tc>
          <w:tcPr>
            <w:cnfStyle w:val="001000000000"/>
            <w:tcW w:w="244" w:type="pct"/>
            <w:tcBorders>
              <w:top w:val="single" w:sz="4" w:space="0" w:color="auto"/>
              <w:bottom w:val="single" w:sz="8" w:space="0" w:color="000000" w:themeColor="text1"/>
            </w:tcBorders>
            <w:vAlign w:val="center"/>
            <w:hideMark/>
          </w:tcPr>
          <w:p w:rsidR="004C50FB" w:rsidRPr="004C50FB" w:rsidRDefault="004C50FB" w:rsidP="00593812">
            <w:pPr>
              <w:ind w:left="0" w:firstLine="0"/>
              <w:jc w:val="right"/>
              <w:rPr>
                <w:b w:val="0"/>
                <w:bCs w:val="0"/>
                <w:color w:val="auto"/>
                <w:sz w:val="18"/>
                <w:szCs w:val="18"/>
                <w:lang w:eastAsia="pl-PL"/>
              </w:rPr>
            </w:pPr>
          </w:p>
        </w:tc>
        <w:tc>
          <w:tcPr>
            <w:tcW w:w="1493" w:type="pct"/>
            <w:tcBorders>
              <w:top w:val="single" w:sz="4" w:space="0" w:color="auto"/>
              <w:bottom w:val="single" w:sz="8" w:space="0" w:color="000000" w:themeColor="text1"/>
            </w:tcBorders>
            <w:hideMark/>
          </w:tcPr>
          <w:p w:rsidR="004C50FB" w:rsidRPr="001A585E" w:rsidRDefault="004C50FB" w:rsidP="00E50B0F">
            <w:pPr>
              <w:spacing w:line="255" w:lineRule="atLeast"/>
              <w:cnfStyle w:val="000000000000"/>
              <w:rPr>
                <w:rFonts w:ascii="Calibri" w:hAnsi="Calibri"/>
                <w:b/>
                <w:sz w:val="18"/>
                <w:szCs w:val="18"/>
              </w:rPr>
            </w:pPr>
            <w:r w:rsidRPr="001A585E">
              <w:rPr>
                <w:rFonts w:ascii="Calibri" w:hAnsi="Calibri"/>
                <w:b/>
                <w:sz w:val="18"/>
                <w:szCs w:val="18"/>
              </w:rPr>
              <w:t xml:space="preserve">RAZEM </w:t>
            </w:r>
          </w:p>
        </w:tc>
        <w:tc>
          <w:tcPr>
            <w:tcW w:w="1087" w:type="pct"/>
            <w:tcBorders>
              <w:top w:val="single" w:sz="4" w:space="0" w:color="auto"/>
              <w:bottom w:val="single" w:sz="8" w:space="0" w:color="000000" w:themeColor="text1"/>
            </w:tcBorders>
            <w:hideMark/>
          </w:tcPr>
          <w:p w:rsidR="004C50FB" w:rsidRPr="001A585E" w:rsidRDefault="004C50FB" w:rsidP="00E50B0F">
            <w:pPr>
              <w:spacing w:line="255" w:lineRule="atLeast"/>
              <w:jc w:val="right"/>
              <w:cnfStyle w:val="000000000000"/>
              <w:rPr>
                <w:rFonts w:ascii="Calibri" w:hAnsi="Calibri"/>
                <w:b/>
                <w:sz w:val="18"/>
                <w:szCs w:val="18"/>
              </w:rPr>
            </w:pPr>
            <w:r w:rsidRPr="001A585E">
              <w:rPr>
                <w:rFonts w:ascii="Calibri" w:hAnsi="Calibri"/>
                <w:b/>
                <w:sz w:val="18"/>
                <w:szCs w:val="18"/>
              </w:rPr>
              <w:t xml:space="preserve">10 000 </w:t>
            </w:r>
            <w:proofErr w:type="spellStart"/>
            <w:r w:rsidRPr="001A585E">
              <w:rPr>
                <w:rFonts w:ascii="Calibri" w:hAnsi="Calibri"/>
                <w:b/>
                <w:sz w:val="18"/>
                <w:szCs w:val="18"/>
              </w:rPr>
              <w:t>000</w:t>
            </w:r>
            <w:proofErr w:type="spellEnd"/>
            <w:r w:rsidRPr="001A585E">
              <w:rPr>
                <w:rFonts w:ascii="Calibri" w:hAnsi="Calibri"/>
                <w:b/>
                <w:sz w:val="18"/>
                <w:szCs w:val="18"/>
              </w:rPr>
              <w:t xml:space="preserve"> </w:t>
            </w:r>
          </w:p>
        </w:tc>
        <w:tc>
          <w:tcPr>
            <w:tcW w:w="1087" w:type="pct"/>
            <w:tcBorders>
              <w:top w:val="single" w:sz="4" w:space="0" w:color="auto"/>
              <w:bottom w:val="single" w:sz="8" w:space="0" w:color="000000" w:themeColor="text1"/>
            </w:tcBorders>
            <w:hideMark/>
          </w:tcPr>
          <w:p w:rsidR="004C50FB" w:rsidRPr="001A585E" w:rsidRDefault="004C50FB" w:rsidP="00E50B0F">
            <w:pPr>
              <w:spacing w:line="255" w:lineRule="atLeast"/>
              <w:jc w:val="right"/>
              <w:cnfStyle w:val="000000000000"/>
              <w:rPr>
                <w:rFonts w:ascii="Calibri" w:hAnsi="Calibri"/>
                <w:b/>
                <w:sz w:val="18"/>
                <w:szCs w:val="18"/>
              </w:rPr>
            </w:pPr>
            <w:r w:rsidRPr="001A585E">
              <w:rPr>
                <w:rFonts w:ascii="Calibri" w:hAnsi="Calibri"/>
                <w:b/>
                <w:sz w:val="18"/>
                <w:szCs w:val="18"/>
              </w:rPr>
              <w:t>100,00%</w:t>
            </w:r>
          </w:p>
        </w:tc>
        <w:tc>
          <w:tcPr>
            <w:tcW w:w="1088" w:type="pct"/>
            <w:tcBorders>
              <w:top w:val="single" w:sz="4" w:space="0" w:color="auto"/>
              <w:bottom w:val="single" w:sz="8" w:space="0" w:color="000000" w:themeColor="text1"/>
            </w:tcBorders>
            <w:hideMark/>
          </w:tcPr>
          <w:p w:rsidR="004C50FB" w:rsidRPr="001A585E" w:rsidRDefault="004C50FB" w:rsidP="00E50B0F">
            <w:pPr>
              <w:spacing w:line="255" w:lineRule="atLeast"/>
              <w:jc w:val="right"/>
              <w:cnfStyle w:val="000000000000"/>
              <w:rPr>
                <w:rFonts w:ascii="Calibri" w:hAnsi="Calibri"/>
                <w:b/>
                <w:sz w:val="18"/>
                <w:szCs w:val="18"/>
              </w:rPr>
            </w:pPr>
            <w:r w:rsidRPr="001A585E">
              <w:rPr>
                <w:rFonts w:ascii="Calibri" w:hAnsi="Calibri"/>
                <w:b/>
                <w:sz w:val="18"/>
                <w:szCs w:val="18"/>
              </w:rPr>
              <w:t>100,00%</w:t>
            </w:r>
          </w:p>
        </w:tc>
      </w:tr>
    </w:tbl>
    <w:p w:rsidR="00115702" w:rsidRDefault="00115702" w:rsidP="00E241DC">
      <w:pPr>
        <w:ind w:left="0" w:firstLine="0"/>
        <w:rPr>
          <w:rFonts w:ascii="Calibri" w:hAnsi="Calibri"/>
          <w:sz w:val="20"/>
          <w:szCs w:val="20"/>
        </w:rPr>
      </w:pPr>
    </w:p>
    <w:p w:rsidR="00115702" w:rsidRDefault="00115702" w:rsidP="00E241DC">
      <w:pPr>
        <w:ind w:left="0" w:firstLine="0"/>
        <w:rPr>
          <w:rFonts w:ascii="Calibri" w:hAnsi="Calibri"/>
          <w:sz w:val="20"/>
          <w:szCs w:val="20"/>
        </w:rPr>
      </w:pPr>
    </w:p>
    <w:p w:rsidR="00F55B7F" w:rsidRPr="00EA60DD" w:rsidRDefault="00F55B7F" w:rsidP="00EA60DD">
      <w:pPr>
        <w:pStyle w:val="Nagwek2"/>
        <w:numPr>
          <w:ilvl w:val="0"/>
          <w:numId w:val="2"/>
        </w:numPr>
        <w:spacing w:before="240" w:after="120" w:line="240" w:lineRule="auto"/>
        <w:ind w:left="425" w:hanging="425"/>
        <w:rPr>
          <w:rFonts w:asciiTheme="minorHAnsi" w:hAnsiTheme="minorHAnsi"/>
        </w:rPr>
      </w:pPr>
      <w:r w:rsidRPr="00EA60DD">
        <w:rPr>
          <w:rFonts w:asciiTheme="minorHAnsi" w:hAnsiTheme="minorHAnsi"/>
        </w:rPr>
        <w:t xml:space="preserve">Posiadacze wszelkich papierów wartościowych, które dają specjalne uprawnienia kontrolne </w:t>
      </w:r>
    </w:p>
    <w:p w:rsidR="00F55B7F" w:rsidRPr="00EA60DD" w:rsidRDefault="00F55B7F" w:rsidP="00F55B7F">
      <w:pPr>
        <w:autoSpaceDE w:val="0"/>
        <w:autoSpaceDN w:val="0"/>
        <w:adjustRightInd w:val="0"/>
        <w:ind w:left="284" w:hanging="284"/>
        <w:rPr>
          <w:rFonts w:cs="Times-Roman"/>
          <w:sz w:val="20"/>
          <w:szCs w:val="20"/>
        </w:rPr>
      </w:pPr>
      <w:r w:rsidRPr="00EA60DD">
        <w:rPr>
          <w:rFonts w:cs="Times-Roman"/>
          <w:sz w:val="20"/>
          <w:szCs w:val="20"/>
        </w:rPr>
        <w:t>Spółka nie posiada papierów wartościowych, które dawałyby specjalne uprawnienia.</w:t>
      </w:r>
    </w:p>
    <w:p w:rsidR="00593812" w:rsidRPr="00EA60DD" w:rsidRDefault="00F55B7F" w:rsidP="00EA60DD">
      <w:pPr>
        <w:pStyle w:val="Nagwek2"/>
        <w:numPr>
          <w:ilvl w:val="0"/>
          <w:numId w:val="2"/>
        </w:numPr>
        <w:spacing w:before="240" w:after="120" w:line="240" w:lineRule="auto"/>
        <w:ind w:left="0" w:firstLine="0"/>
        <w:rPr>
          <w:rFonts w:asciiTheme="minorHAnsi" w:hAnsiTheme="minorHAnsi"/>
        </w:rPr>
      </w:pPr>
      <w:r w:rsidRPr="00EA60DD">
        <w:rPr>
          <w:rFonts w:asciiTheme="minorHAnsi" w:hAnsiTheme="minorHAnsi"/>
        </w:rPr>
        <w:t xml:space="preserve">Ograniczenia odnośnie wykonywania </w:t>
      </w:r>
      <w:r w:rsidR="00593812" w:rsidRPr="00EA60DD">
        <w:rPr>
          <w:rFonts w:asciiTheme="minorHAnsi" w:hAnsiTheme="minorHAnsi"/>
        </w:rPr>
        <w:t>prawa głosu</w:t>
      </w:r>
      <w:r w:rsidRPr="00EA60DD">
        <w:rPr>
          <w:rFonts w:asciiTheme="minorHAnsi" w:hAnsiTheme="minorHAnsi"/>
        </w:rPr>
        <w:t xml:space="preserve"> </w:t>
      </w:r>
    </w:p>
    <w:p w:rsidR="00593812" w:rsidRPr="00EA60DD" w:rsidRDefault="00F55B7F" w:rsidP="00593812">
      <w:pPr>
        <w:pStyle w:val="Bezodstpw"/>
        <w:spacing w:line="360" w:lineRule="auto"/>
        <w:ind w:left="0" w:firstLine="0"/>
        <w:rPr>
          <w:sz w:val="20"/>
          <w:szCs w:val="20"/>
        </w:rPr>
      </w:pPr>
      <w:r w:rsidRPr="00EA60DD">
        <w:rPr>
          <w:rFonts w:cs="Times-Roman"/>
          <w:sz w:val="20"/>
          <w:szCs w:val="20"/>
        </w:rPr>
        <w:t>Brak jest jakichkolwiek ograniczeń o</w:t>
      </w:r>
      <w:r w:rsidR="00593812" w:rsidRPr="00EA60DD">
        <w:rPr>
          <w:rFonts w:cs="Times-Roman"/>
          <w:sz w:val="20"/>
          <w:szCs w:val="20"/>
        </w:rPr>
        <w:t xml:space="preserve">dnośnie wykonywania prawa głosu, w tym w szczególności </w:t>
      </w:r>
      <w:r w:rsidR="00593812" w:rsidRPr="00EA60DD">
        <w:rPr>
          <w:sz w:val="20"/>
          <w:szCs w:val="20"/>
        </w:rPr>
        <w:t>takich jak ograniczenie wykonywania prawa głosu przez posiadaczy określonej części lub liczby głosów, ograniczenia czasowe dotyczące wykonywania prawa głosu lub zapisy, zgodnie z którymi, przy współpracy spółki, prawa kapitałowe związane z papierami wartościowymi są oddzielone od posiadania papierów wartościowych.</w:t>
      </w:r>
    </w:p>
    <w:p w:rsidR="00F55B7F" w:rsidRPr="00EA60DD" w:rsidRDefault="00F55B7F" w:rsidP="00EA60DD">
      <w:pPr>
        <w:pStyle w:val="Nagwek2"/>
        <w:numPr>
          <w:ilvl w:val="0"/>
          <w:numId w:val="2"/>
        </w:numPr>
        <w:spacing w:before="240" w:after="120" w:line="240" w:lineRule="auto"/>
        <w:ind w:left="425" w:hanging="425"/>
        <w:rPr>
          <w:rFonts w:asciiTheme="minorHAnsi" w:hAnsiTheme="minorHAnsi"/>
        </w:rPr>
      </w:pPr>
      <w:r w:rsidRPr="00EA60DD">
        <w:rPr>
          <w:rFonts w:asciiTheme="minorHAnsi" w:hAnsiTheme="minorHAnsi"/>
        </w:rPr>
        <w:t>Ograniczenia dotyczące przenoszenia prawa własności papierów wartościowych Emitenta</w:t>
      </w:r>
    </w:p>
    <w:p w:rsidR="00385A63" w:rsidRDefault="00FB2897" w:rsidP="00F17AB7">
      <w:pPr>
        <w:pStyle w:val="Tekstpodstawowy"/>
        <w:spacing w:line="360" w:lineRule="auto"/>
        <w:rPr>
          <w:rFonts w:asciiTheme="minorHAnsi" w:hAnsiTheme="minorHAnsi"/>
          <w:bCs/>
          <w:kern w:val="32"/>
          <w:sz w:val="20"/>
          <w:szCs w:val="20"/>
        </w:rPr>
      </w:pPr>
      <w:r w:rsidRPr="00E2625D">
        <w:rPr>
          <w:rFonts w:asciiTheme="minorHAnsi" w:hAnsiTheme="minorHAnsi"/>
          <w:bCs/>
          <w:kern w:val="32"/>
          <w:sz w:val="20"/>
          <w:szCs w:val="20"/>
        </w:rPr>
        <w:t xml:space="preserve">Zarządowi Spółki nie są znane </w:t>
      </w:r>
      <w:r w:rsidR="009A341F">
        <w:rPr>
          <w:rFonts w:asciiTheme="minorHAnsi" w:hAnsiTheme="minorHAnsi"/>
          <w:bCs/>
          <w:kern w:val="32"/>
          <w:sz w:val="20"/>
          <w:szCs w:val="20"/>
        </w:rPr>
        <w:t>żadne</w:t>
      </w:r>
      <w:r w:rsidRPr="00E2625D">
        <w:rPr>
          <w:rFonts w:asciiTheme="minorHAnsi" w:hAnsiTheme="minorHAnsi"/>
          <w:bCs/>
          <w:kern w:val="32"/>
          <w:sz w:val="20"/>
          <w:szCs w:val="20"/>
        </w:rPr>
        <w:t xml:space="preserve"> ograniczenia dotyczące przenoszenia praw własności papierów wartościowych Emitenta.</w:t>
      </w:r>
    </w:p>
    <w:p w:rsidR="00F55B7F" w:rsidRPr="00EA60DD" w:rsidRDefault="00F55B7F" w:rsidP="00EA60DD">
      <w:pPr>
        <w:pStyle w:val="Nagwek2"/>
        <w:numPr>
          <w:ilvl w:val="0"/>
          <w:numId w:val="2"/>
        </w:numPr>
        <w:spacing w:before="240" w:after="120" w:line="240" w:lineRule="auto"/>
        <w:ind w:left="425" w:hanging="425"/>
        <w:rPr>
          <w:rFonts w:asciiTheme="minorHAnsi" w:hAnsiTheme="minorHAnsi"/>
        </w:rPr>
      </w:pPr>
      <w:r w:rsidRPr="00EA60DD">
        <w:rPr>
          <w:rFonts w:asciiTheme="minorHAnsi" w:hAnsiTheme="minorHAnsi"/>
        </w:rPr>
        <w:t>Opis zasad dotyczących powoływania o odwoływania osób zarządzających oraz ich uprawnień, w szczególności prawo do podjęcia decyzji o emisji lub wykupie akcji</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Skład Zarządu Spółki każdorazowo jest ustalany przez Radę Nadzorczą. Członkowie Zarządu są powoływani i odwoływani przez Radę Nadzorczą na okres wspólnej pięcioletniej kadencji, przy czym Rada Nadzorcza w każdym czasie może odwołać Członków Zarządu.</w:t>
      </w:r>
    </w:p>
    <w:p w:rsidR="00F55B7F" w:rsidRPr="00EA60DD" w:rsidRDefault="00F55B7F" w:rsidP="005200BE">
      <w:pPr>
        <w:pStyle w:val="Tekstpodstawowy"/>
        <w:spacing w:line="360" w:lineRule="auto"/>
        <w:rPr>
          <w:rFonts w:asciiTheme="minorHAnsi" w:hAnsiTheme="minorHAnsi"/>
          <w:bCs/>
          <w:kern w:val="32"/>
          <w:sz w:val="20"/>
          <w:szCs w:val="20"/>
        </w:rPr>
      </w:pP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 xml:space="preserve">Uprawnienia Zarządu i Rady Nadzorczej są uregulowane przepisami Statutu i Kodeksu Spółek Handlowych. </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lastRenderedPageBreak/>
        <w:t xml:space="preserve">W szczególności decyzje o emisji lub wykupie akcji leżą </w:t>
      </w:r>
      <w:r w:rsidR="00B7155A" w:rsidRPr="00EA60DD">
        <w:rPr>
          <w:rFonts w:asciiTheme="minorHAnsi" w:hAnsiTheme="minorHAnsi"/>
          <w:bCs/>
          <w:kern w:val="32"/>
          <w:sz w:val="20"/>
          <w:szCs w:val="20"/>
        </w:rPr>
        <w:t xml:space="preserve">wyłącznie </w:t>
      </w:r>
      <w:r w:rsidRPr="00EA60DD">
        <w:rPr>
          <w:rFonts w:asciiTheme="minorHAnsi" w:hAnsiTheme="minorHAnsi"/>
          <w:bCs/>
          <w:kern w:val="32"/>
          <w:sz w:val="20"/>
          <w:szCs w:val="20"/>
        </w:rPr>
        <w:t xml:space="preserve">w kompetencji </w:t>
      </w:r>
      <w:r w:rsidR="00FB2897" w:rsidRPr="00EA60DD">
        <w:rPr>
          <w:rFonts w:asciiTheme="minorHAnsi" w:hAnsiTheme="minorHAnsi"/>
          <w:bCs/>
          <w:kern w:val="32"/>
          <w:sz w:val="20"/>
          <w:szCs w:val="20"/>
        </w:rPr>
        <w:t>Walne</w:t>
      </w:r>
      <w:r w:rsidR="00A6586B" w:rsidRPr="00EA60DD">
        <w:rPr>
          <w:rFonts w:asciiTheme="minorHAnsi" w:hAnsiTheme="minorHAnsi"/>
          <w:bCs/>
          <w:kern w:val="32"/>
          <w:sz w:val="20"/>
          <w:szCs w:val="20"/>
        </w:rPr>
        <w:t>go</w:t>
      </w:r>
      <w:r w:rsidR="00FB2897" w:rsidRPr="00EA60DD">
        <w:rPr>
          <w:rFonts w:asciiTheme="minorHAnsi" w:hAnsiTheme="minorHAnsi"/>
          <w:bCs/>
          <w:kern w:val="32"/>
          <w:sz w:val="20"/>
          <w:szCs w:val="20"/>
        </w:rPr>
        <w:t xml:space="preserve"> Zgromadzeni</w:t>
      </w:r>
      <w:r w:rsidR="00A6586B" w:rsidRPr="00EA60DD">
        <w:rPr>
          <w:rFonts w:asciiTheme="minorHAnsi" w:hAnsiTheme="minorHAnsi"/>
          <w:bCs/>
          <w:kern w:val="32"/>
          <w:sz w:val="20"/>
          <w:szCs w:val="20"/>
        </w:rPr>
        <w:t>a</w:t>
      </w:r>
      <w:r w:rsidR="00FB2897" w:rsidRPr="00EA60DD">
        <w:rPr>
          <w:rFonts w:asciiTheme="minorHAnsi" w:hAnsiTheme="minorHAnsi"/>
          <w:bCs/>
          <w:kern w:val="32"/>
          <w:sz w:val="20"/>
          <w:szCs w:val="20"/>
        </w:rPr>
        <w:t xml:space="preserve"> Spółki</w:t>
      </w:r>
      <w:r w:rsidRPr="00EA60DD">
        <w:rPr>
          <w:rFonts w:asciiTheme="minorHAnsi" w:hAnsiTheme="minorHAnsi"/>
          <w:bCs/>
          <w:kern w:val="32"/>
          <w:sz w:val="20"/>
          <w:szCs w:val="20"/>
        </w:rPr>
        <w:t>.</w:t>
      </w:r>
    </w:p>
    <w:p w:rsidR="00F55B7F" w:rsidRPr="00EA60DD" w:rsidRDefault="00F55B7F" w:rsidP="00F55B7F">
      <w:pPr>
        <w:pStyle w:val="Nagwek2"/>
        <w:numPr>
          <w:ilvl w:val="0"/>
          <w:numId w:val="2"/>
        </w:numPr>
        <w:spacing w:before="360" w:after="120" w:line="240" w:lineRule="auto"/>
        <w:ind w:left="426" w:hanging="426"/>
        <w:rPr>
          <w:rFonts w:asciiTheme="minorHAnsi" w:hAnsiTheme="minorHAnsi"/>
        </w:rPr>
      </w:pPr>
      <w:r w:rsidRPr="00EA60DD">
        <w:rPr>
          <w:rFonts w:asciiTheme="minorHAnsi" w:hAnsiTheme="minorHAnsi"/>
        </w:rPr>
        <w:t>Opis zasad zmiany statutu lub umowy spółki Emitenta</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 xml:space="preserve">Zmiana Statutu Spółki wymaga uchwały Walnego Zgromadzenia i dla swojej ważności wymaga wpisu do rejestru. </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O zamierzonej zmianie zapisów Statutu należy zawiadomić w ogłos</w:t>
      </w:r>
      <w:r w:rsidR="00D11E02" w:rsidRPr="00EA60DD">
        <w:rPr>
          <w:rFonts w:asciiTheme="minorHAnsi" w:hAnsiTheme="minorHAnsi"/>
          <w:bCs/>
          <w:kern w:val="32"/>
          <w:sz w:val="20"/>
          <w:szCs w:val="20"/>
        </w:rPr>
        <w:t>zeniu</w:t>
      </w:r>
      <w:r w:rsidR="00B6672E" w:rsidRPr="00EA60DD">
        <w:rPr>
          <w:rFonts w:asciiTheme="minorHAnsi" w:hAnsiTheme="minorHAnsi"/>
          <w:bCs/>
          <w:kern w:val="32"/>
          <w:sz w:val="20"/>
          <w:szCs w:val="20"/>
        </w:rPr>
        <w:t xml:space="preserve"> zamieszczonym na stronie internetowej Spółki oraz w sposób określony dla przekazywania informacji bieżących zgodnie z przepisami o ofercie publicznej i warunkach wprowadzania instrumentów finansowych do zorganizowanego systemu obrotu oraz o spółkach publicznych. Ogłoszenie powinno spełniać wymogi formalne</w:t>
      </w:r>
      <w:r w:rsidR="00265C09" w:rsidRPr="00EA60DD">
        <w:rPr>
          <w:rFonts w:asciiTheme="minorHAnsi" w:hAnsiTheme="minorHAnsi"/>
          <w:bCs/>
          <w:kern w:val="32"/>
          <w:sz w:val="20"/>
          <w:szCs w:val="20"/>
        </w:rPr>
        <w:t>,</w:t>
      </w:r>
      <w:r w:rsidR="00B6672E" w:rsidRPr="00EA60DD">
        <w:rPr>
          <w:rFonts w:asciiTheme="minorHAnsi" w:hAnsiTheme="minorHAnsi"/>
          <w:bCs/>
          <w:kern w:val="32"/>
          <w:sz w:val="20"/>
          <w:szCs w:val="20"/>
        </w:rPr>
        <w:t xml:space="preserve"> </w:t>
      </w:r>
      <w:r w:rsidR="00265C09" w:rsidRPr="00EA60DD">
        <w:rPr>
          <w:rFonts w:asciiTheme="minorHAnsi" w:hAnsiTheme="minorHAnsi"/>
          <w:bCs/>
          <w:kern w:val="32"/>
          <w:sz w:val="20"/>
          <w:szCs w:val="20"/>
        </w:rPr>
        <w:t>o których mowa</w:t>
      </w:r>
      <w:r w:rsidR="00B6672E" w:rsidRPr="00EA60DD">
        <w:rPr>
          <w:rFonts w:asciiTheme="minorHAnsi" w:hAnsiTheme="minorHAnsi"/>
          <w:bCs/>
          <w:kern w:val="32"/>
          <w:sz w:val="20"/>
          <w:szCs w:val="20"/>
        </w:rPr>
        <w:t xml:space="preserve"> w art. 402</w:t>
      </w:r>
      <w:r w:rsidR="00B6672E" w:rsidRPr="00EA60DD">
        <w:rPr>
          <w:rFonts w:asciiTheme="minorHAnsi" w:hAnsiTheme="minorHAnsi"/>
          <w:bCs/>
          <w:kern w:val="32"/>
          <w:sz w:val="20"/>
          <w:szCs w:val="20"/>
          <w:vertAlign w:val="superscript"/>
        </w:rPr>
        <w:t>2</w:t>
      </w:r>
      <w:r w:rsidR="00B6672E" w:rsidRPr="00EA60DD">
        <w:rPr>
          <w:rFonts w:asciiTheme="minorHAnsi" w:hAnsiTheme="minorHAnsi"/>
          <w:bCs/>
          <w:kern w:val="32"/>
          <w:sz w:val="20"/>
          <w:szCs w:val="20"/>
        </w:rPr>
        <w:t xml:space="preserve"> KSH.</w:t>
      </w:r>
      <w:r w:rsidRPr="00EA60DD">
        <w:rPr>
          <w:rFonts w:asciiTheme="minorHAnsi" w:hAnsiTheme="minorHAnsi"/>
          <w:bCs/>
          <w:kern w:val="32"/>
          <w:sz w:val="20"/>
          <w:szCs w:val="20"/>
        </w:rPr>
        <w:t xml:space="preserve"> W tym ogłoszeniu </w:t>
      </w:r>
      <w:r w:rsidR="0046295B" w:rsidRPr="00EA60DD">
        <w:rPr>
          <w:rFonts w:asciiTheme="minorHAnsi" w:hAnsiTheme="minorHAnsi"/>
          <w:bCs/>
          <w:kern w:val="32"/>
          <w:sz w:val="20"/>
          <w:szCs w:val="20"/>
        </w:rPr>
        <w:t xml:space="preserve">należy </w:t>
      </w:r>
      <w:r w:rsidRPr="00EA60DD">
        <w:rPr>
          <w:rFonts w:asciiTheme="minorHAnsi" w:hAnsiTheme="minorHAnsi"/>
          <w:bCs/>
          <w:kern w:val="32"/>
          <w:sz w:val="20"/>
          <w:szCs w:val="20"/>
        </w:rPr>
        <w:t>p</w:t>
      </w:r>
      <w:r w:rsidR="0046295B" w:rsidRPr="00EA60DD">
        <w:rPr>
          <w:rFonts w:asciiTheme="minorHAnsi" w:hAnsiTheme="minorHAnsi"/>
          <w:bCs/>
          <w:kern w:val="32"/>
          <w:sz w:val="20"/>
          <w:szCs w:val="20"/>
        </w:rPr>
        <w:t>rzy</w:t>
      </w:r>
      <w:r w:rsidRPr="00EA60DD">
        <w:rPr>
          <w:rFonts w:asciiTheme="minorHAnsi" w:hAnsiTheme="minorHAnsi"/>
          <w:bCs/>
          <w:kern w:val="32"/>
          <w:sz w:val="20"/>
          <w:szCs w:val="20"/>
        </w:rPr>
        <w:t xml:space="preserve">wołać </w:t>
      </w:r>
      <w:r w:rsidR="00265C09" w:rsidRPr="00EA60DD">
        <w:rPr>
          <w:rFonts w:asciiTheme="minorHAnsi" w:hAnsiTheme="minorHAnsi"/>
          <w:bCs/>
          <w:kern w:val="32"/>
          <w:sz w:val="20"/>
          <w:szCs w:val="20"/>
        </w:rPr>
        <w:t xml:space="preserve">również </w:t>
      </w:r>
      <w:r w:rsidRPr="00EA60DD">
        <w:rPr>
          <w:rFonts w:asciiTheme="minorHAnsi" w:hAnsiTheme="minorHAnsi"/>
          <w:bCs/>
          <w:kern w:val="32"/>
          <w:sz w:val="20"/>
          <w:szCs w:val="20"/>
        </w:rPr>
        <w:t>dotychczas obowiązujące zapisy Statutu, jak też podać treść projektowanych zmian.</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Uchwały Walnego Zgromadzenia w zakresie zmiany Statutu zapadają kwalifikowaną większością głosów oddanych (tzn. większością ¾) , za wyjątkiem:</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 xml:space="preserve">- istotnej zmiany przedmiotu działalności, która wymaga większości dwóch trzecich głosów. </w:t>
      </w:r>
    </w:p>
    <w:p w:rsidR="00F55B7F" w:rsidRPr="00EA60DD" w:rsidRDefault="00F55B7F" w:rsidP="005200BE">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 zmiany zwiększającej świadczenia akcjonariuszy lub uszczuplająca prawa przyznane osobiście poszczególnym akcjonariuszom zgodnie z art. 354, wymaga zgody wszystkich akcjonariuszy których dotyczy.</w:t>
      </w:r>
    </w:p>
    <w:p w:rsidR="00F55B7F" w:rsidRPr="00EA60DD" w:rsidRDefault="00F55B7F" w:rsidP="00F55B7F">
      <w:pPr>
        <w:pStyle w:val="Nagwek2"/>
        <w:numPr>
          <w:ilvl w:val="0"/>
          <w:numId w:val="2"/>
        </w:numPr>
        <w:spacing w:before="360" w:after="120" w:line="240" w:lineRule="auto"/>
        <w:ind w:left="426" w:hanging="426"/>
        <w:rPr>
          <w:rFonts w:asciiTheme="minorHAnsi" w:hAnsiTheme="minorHAnsi"/>
        </w:rPr>
      </w:pPr>
      <w:r w:rsidRPr="00EA60DD">
        <w:rPr>
          <w:rFonts w:asciiTheme="minorHAnsi" w:hAnsiTheme="minorHAnsi"/>
        </w:rPr>
        <w:t>Sposób działania walnego zgromadzenia i jego zasadnicze uprawnienia oraz opis praw akcjonariuszy i sposobu ich wykonywania, w sz</w:t>
      </w:r>
      <w:r w:rsidR="00D11E02" w:rsidRPr="00EA60DD">
        <w:rPr>
          <w:rFonts w:asciiTheme="minorHAnsi" w:hAnsiTheme="minorHAnsi"/>
        </w:rPr>
        <w:t>czególności zasady wynikające z </w:t>
      </w:r>
      <w:r w:rsidRPr="00EA60DD">
        <w:rPr>
          <w:rFonts w:asciiTheme="minorHAnsi" w:hAnsiTheme="minorHAnsi"/>
        </w:rPr>
        <w:t>regulaminu walnego zgromadzenia, jeżeli taki regulamin został uchwalony, o ile informacje w tym zakresie nie wynikają wprost z przepisów prawa</w:t>
      </w:r>
    </w:p>
    <w:p w:rsidR="00F55B7F" w:rsidRPr="00EA60DD" w:rsidRDefault="001D4E28" w:rsidP="009B0B43">
      <w:pPr>
        <w:autoSpaceDE w:val="0"/>
        <w:autoSpaceDN w:val="0"/>
        <w:adjustRightInd w:val="0"/>
        <w:spacing w:before="120"/>
        <w:ind w:left="0" w:firstLine="0"/>
        <w:rPr>
          <w:sz w:val="20"/>
          <w:szCs w:val="20"/>
        </w:rPr>
      </w:pPr>
      <w:r w:rsidRPr="00EA60DD">
        <w:rPr>
          <w:sz w:val="20"/>
          <w:szCs w:val="20"/>
        </w:rPr>
        <w:t>Walne Zgromadzenie Spółki Skyline Investment S.A. działa w oparciu o przepisy Kodeksu Spółek Handlowych</w:t>
      </w:r>
      <w:r w:rsidR="00F33229" w:rsidRPr="00EA60DD">
        <w:rPr>
          <w:sz w:val="20"/>
          <w:szCs w:val="20"/>
        </w:rPr>
        <w:t>,</w:t>
      </w:r>
      <w:r w:rsidRPr="00EA60DD">
        <w:rPr>
          <w:sz w:val="20"/>
          <w:szCs w:val="20"/>
        </w:rPr>
        <w:t xml:space="preserve"> postanowie</w:t>
      </w:r>
      <w:r w:rsidR="00F33229" w:rsidRPr="00EA60DD">
        <w:rPr>
          <w:sz w:val="20"/>
          <w:szCs w:val="20"/>
        </w:rPr>
        <w:t>nia</w:t>
      </w:r>
      <w:r w:rsidRPr="00EA60DD">
        <w:rPr>
          <w:sz w:val="20"/>
          <w:szCs w:val="20"/>
        </w:rPr>
        <w:t xml:space="preserve"> Statutu oraz Regulamin Walnego Zgromadzenia.</w:t>
      </w:r>
    </w:p>
    <w:p w:rsidR="00F55B7F" w:rsidRPr="00EA60DD" w:rsidRDefault="00F55B7F" w:rsidP="007D417D">
      <w:pPr>
        <w:autoSpaceDE w:val="0"/>
        <w:autoSpaceDN w:val="0"/>
        <w:adjustRightInd w:val="0"/>
        <w:spacing w:line="240" w:lineRule="auto"/>
        <w:ind w:left="0" w:firstLine="0"/>
        <w:rPr>
          <w:i/>
          <w:sz w:val="20"/>
          <w:szCs w:val="20"/>
        </w:rPr>
      </w:pPr>
    </w:p>
    <w:p w:rsidR="00F55B7F" w:rsidRPr="00EA60DD" w:rsidRDefault="00F55B7F" w:rsidP="009B0B43">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Walne Zgromadzenie obraduje jako zwyczajne lub nadzwyczajne.</w:t>
      </w:r>
      <w:r w:rsidR="00C70773" w:rsidRPr="00EA60DD">
        <w:rPr>
          <w:rFonts w:asciiTheme="minorHAnsi" w:hAnsiTheme="minorHAnsi"/>
          <w:bCs/>
          <w:kern w:val="32"/>
          <w:sz w:val="20"/>
          <w:szCs w:val="20"/>
        </w:rPr>
        <w:t xml:space="preserve"> Walne Zgromadzenia odbywają się w Warszawie.</w:t>
      </w:r>
    </w:p>
    <w:p w:rsidR="00F55B7F" w:rsidRPr="00EA60DD" w:rsidRDefault="00F55B7F" w:rsidP="00F55B7F">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Zwyczajne Walne Zgromadzenie odbywa się w terminie 6 (sześciu) miesięcy po upływie każdego roku obrotowego.</w:t>
      </w:r>
    </w:p>
    <w:p w:rsidR="00C70773" w:rsidRPr="00EA60DD" w:rsidRDefault="00C70773" w:rsidP="00F55B7F">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Zwyczajne Walne Zgromadzenie zwołuje:</w:t>
      </w:r>
    </w:p>
    <w:p w:rsidR="004B024C" w:rsidRPr="00EA60DD" w:rsidRDefault="00C70773">
      <w:pPr>
        <w:pStyle w:val="Tekstpodstawowy"/>
        <w:numPr>
          <w:ilvl w:val="0"/>
          <w:numId w:val="16"/>
        </w:numPr>
        <w:spacing w:line="360" w:lineRule="auto"/>
        <w:rPr>
          <w:rFonts w:asciiTheme="minorHAnsi" w:hAnsiTheme="minorHAnsi"/>
          <w:bCs/>
          <w:kern w:val="32"/>
          <w:sz w:val="20"/>
          <w:szCs w:val="20"/>
        </w:rPr>
      </w:pPr>
      <w:r w:rsidRPr="00EA60DD">
        <w:rPr>
          <w:rFonts w:asciiTheme="minorHAnsi" w:hAnsiTheme="minorHAnsi"/>
          <w:bCs/>
          <w:kern w:val="32"/>
          <w:sz w:val="20"/>
          <w:szCs w:val="20"/>
        </w:rPr>
        <w:t>Zarząd;</w:t>
      </w:r>
    </w:p>
    <w:p w:rsidR="004B024C" w:rsidRPr="00EA60DD" w:rsidRDefault="00C70773">
      <w:pPr>
        <w:pStyle w:val="Tekstpodstawowy"/>
        <w:numPr>
          <w:ilvl w:val="0"/>
          <w:numId w:val="16"/>
        </w:numPr>
        <w:spacing w:line="360" w:lineRule="auto"/>
        <w:rPr>
          <w:rFonts w:asciiTheme="minorHAnsi" w:hAnsiTheme="minorHAnsi"/>
          <w:bCs/>
          <w:kern w:val="32"/>
          <w:sz w:val="20"/>
          <w:szCs w:val="20"/>
        </w:rPr>
      </w:pPr>
      <w:r w:rsidRPr="00EA60DD">
        <w:rPr>
          <w:rFonts w:asciiTheme="minorHAnsi" w:hAnsiTheme="minorHAnsi"/>
          <w:bCs/>
          <w:kern w:val="32"/>
          <w:sz w:val="20"/>
          <w:szCs w:val="20"/>
        </w:rPr>
        <w:t>Rada Nadzorcza, gdy Zarząd nie zwoła go w określonym powyżej terminie.</w:t>
      </w:r>
    </w:p>
    <w:p w:rsidR="00C70773" w:rsidRPr="00EA60DD" w:rsidRDefault="00F55B7F" w:rsidP="00F55B7F">
      <w:pPr>
        <w:pStyle w:val="Tekstpodstawowy"/>
        <w:spacing w:line="360" w:lineRule="auto"/>
        <w:rPr>
          <w:rFonts w:asciiTheme="minorHAnsi" w:hAnsiTheme="minorHAnsi"/>
          <w:bCs/>
          <w:kern w:val="32"/>
          <w:sz w:val="20"/>
          <w:szCs w:val="20"/>
        </w:rPr>
      </w:pPr>
      <w:r w:rsidRPr="00EA60DD">
        <w:rPr>
          <w:rFonts w:asciiTheme="minorHAnsi" w:hAnsiTheme="minorHAnsi"/>
          <w:bCs/>
          <w:kern w:val="32"/>
          <w:sz w:val="20"/>
          <w:szCs w:val="20"/>
        </w:rPr>
        <w:t>Nadzwyczajne Walne Zgromadzenie zwołuje</w:t>
      </w:r>
      <w:r w:rsidR="00C70773" w:rsidRPr="00EA60DD">
        <w:rPr>
          <w:rFonts w:asciiTheme="minorHAnsi" w:hAnsiTheme="minorHAnsi"/>
          <w:bCs/>
          <w:kern w:val="32"/>
          <w:sz w:val="20"/>
          <w:szCs w:val="20"/>
        </w:rPr>
        <w:t>:</w:t>
      </w:r>
    </w:p>
    <w:p w:rsidR="004B024C" w:rsidRPr="00EA60DD" w:rsidRDefault="00F55B7F">
      <w:pPr>
        <w:pStyle w:val="Tekstpodstawowy"/>
        <w:numPr>
          <w:ilvl w:val="0"/>
          <w:numId w:val="15"/>
        </w:numPr>
        <w:spacing w:line="360" w:lineRule="auto"/>
        <w:rPr>
          <w:rFonts w:asciiTheme="minorHAnsi" w:hAnsiTheme="minorHAnsi"/>
          <w:bCs/>
          <w:kern w:val="32"/>
          <w:sz w:val="20"/>
          <w:szCs w:val="20"/>
        </w:rPr>
      </w:pPr>
      <w:r w:rsidRPr="00EA60DD">
        <w:rPr>
          <w:rFonts w:asciiTheme="minorHAnsi" w:hAnsiTheme="minorHAnsi"/>
          <w:bCs/>
          <w:kern w:val="32"/>
          <w:sz w:val="20"/>
          <w:szCs w:val="20"/>
        </w:rPr>
        <w:t>Zarząd</w:t>
      </w:r>
      <w:r w:rsidR="00C70773" w:rsidRPr="00EA60DD">
        <w:rPr>
          <w:rFonts w:asciiTheme="minorHAnsi" w:hAnsiTheme="minorHAnsi"/>
          <w:bCs/>
          <w:kern w:val="32"/>
          <w:sz w:val="20"/>
          <w:szCs w:val="20"/>
        </w:rPr>
        <w:t>;</w:t>
      </w:r>
    </w:p>
    <w:p w:rsidR="004B024C" w:rsidRPr="00EA60DD" w:rsidRDefault="00C70773">
      <w:pPr>
        <w:pStyle w:val="Tekstpodstawowy"/>
        <w:numPr>
          <w:ilvl w:val="0"/>
          <w:numId w:val="15"/>
        </w:numPr>
        <w:spacing w:line="360" w:lineRule="auto"/>
        <w:rPr>
          <w:rFonts w:asciiTheme="minorHAnsi" w:hAnsiTheme="minorHAnsi"/>
          <w:bCs/>
          <w:kern w:val="32"/>
          <w:sz w:val="20"/>
          <w:szCs w:val="20"/>
        </w:rPr>
      </w:pPr>
      <w:r w:rsidRPr="00EA60DD">
        <w:rPr>
          <w:rFonts w:asciiTheme="minorHAnsi" w:hAnsiTheme="minorHAnsi"/>
          <w:bCs/>
          <w:kern w:val="32"/>
          <w:sz w:val="20"/>
          <w:szCs w:val="20"/>
        </w:rPr>
        <w:t>Rada Nadzorcza, gdy zwołanie go uzna za wskazane;</w:t>
      </w:r>
    </w:p>
    <w:p w:rsidR="004B024C" w:rsidRPr="00EA60DD" w:rsidRDefault="00C114C3">
      <w:pPr>
        <w:pStyle w:val="Tekstpodstawowy"/>
        <w:numPr>
          <w:ilvl w:val="0"/>
          <w:numId w:val="15"/>
        </w:numPr>
        <w:spacing w:line="360" w:lineRule="auto"/>
        <w:rPr>
          <w:rFonts w:asciiTheme="minorHAnsi" w:hAnsiTheme="minorHAnsi"/>
          <w:bCs/>
          <w:kern w:val="32"/>
          <w:sz w:val="20"/>
          <w:szCs w:val="20"/>
        </w:rPr>
      </w:pPr>
      <w:r w:rsidRPr="00EA60DD">
        <w:rPr>
          <w:rFonts w:asciiTheme="minorHAnsi" w:hAnsiTheme="minorHAnsi"/>
          <w:bCs/>
          <w:kern w:val="32"/>
          <w:sz w:val="20"/>
          <w:szCs w:val="20"/>
        </w:rPr>
        <w:t>Akcjonariusz lub akcjonariusze reprezentujący przynajmniej połowę kapitału zakładowego lub co najmniej połowę głosów w Spółce;</w:t>
      </w:r>
    </w:p>
    <w:p w:rsidR="004B024C" w:rsidRPr="00EA60DD" w:rsidRDefault="00C114C3">
      <w:pPr>
        <w:pStyle w:val="Tekstpodstawowy"/>
        <w:numPr>
          <w:ilvl w:val="0"/>
          <w:numId w:val="15"/>
        </w:numPr>
        <w:spacing w:line="360" w:lineRule="auto"/>
        <w:rPr>
          <w:rFonts w:asciiTheme="minorHAnsi" w:hAnsiTheme="minorHAnsi"/>
          <w:bCs/>
          <w:kern w:val="32"/>
          <w:sz w:val="20"/>
          <w:szCs w:val="20"/>
        </w:rPr>
      </w:pPr>
      <w:r w:rsidRPr="00EA60DD">
        <w:rPr>
          <w:rFonts w:asciiTheme="minorHAnsi" w:hAnsiTheme="minorHAnsi"/>
          <w:bCs/>
          <w:kern w:val="32"/>
          <w:sz w:val="20"/>
          <w:szCs w:val="20"/>
        </w:rPr>
        <w:lastRenderedPageBreak/>
        <w:t>Zarząd na żądanie akcjonariuszy</w:t>
      </w:r>
      <w:r w:rsidR="00C70773" w:rsidRPr="00EA60DD">
        <w:rPr>
          <w:rFonts w:asciiTheme="minorHAnsi" w:hAnsiTheme="minorHAnsi"/>
          <w:bCs/>
          <w:kern w:val="32"/>
          <w:sz w:val="20"/>
          <w:szCs w:val="20"/>
        </w:rPr>
        <w:t xml:space="preserve"> reprezentujący</w:t>
      </w:r>
      <w:r w:rsidRPr="00EA60DD">
        <w:rPr>
          <w:rFonts w:asciiTheme="minorHAnsi" w:hAnsiTheme="minorHAnsi"/>
          <w:bCs/>
          <w:kern w:val="32"/>
          <w:sz w:val="20"/>
          <w:szCs w:val="20"/>
        </w:rPr>
        <w:t>ch</w:t>
      </w:r>
      <w:r w:rsidR="00C70773" w:rsidRPr="00EA60DD">
        <w:rPr>
          <w:rFonts w:asciiTheme="minorHAnsi" w:hAnsiTheme="minorHAnsi"/>
          <w:bCs/>
          <w:kern w:val="32"/>
          <w:sz w:val="20"/>
          <w:szCs w:val="20"/>
        </w:rPr>
        <w:t xml:space="preserve"> przynajmniej 1/20 (jedną dwudziestą),</w:t>
      </w:r>
      <w:r w:rsidR="00F55B7F" w:rsidRPr="00EA60DD">
        <w:rPr>
          <w:rFonts w:asciiTheme="minorHAnsi" w:hAnsiTheme="minorHAnsi"/>
          <w:bCs/>
          <w:kern w:val="32"/>
          <w:sz w:val="20"/>
          <w:szCs w:val="20"/>
        </w:rPr>
        <w:t xml:space="preserve"> kapitału zakładowego</w:t>
      </w:r>
      <w:r w:rsidR="00265C09" w:rsidRPr="00EA60DD">
        <w:rPr>
          <w:rFonts w:asciiTheme="minorHAnsi" w:hAnsiTheme="minorHAnsi"/>
          <w:bCs/>
          <w:kern w:val="32"/>
          <w:sz w:val="20"/>
          <w:szCs w:val="20"/>
        </w:rPr>
        <w:t>, złożone</w:t>
      </w:r>
      <w:r w:rsidR="00C70773" w:rsidRPr="00EA60DD">
        <w:rPr>
          <w:rFonts w:asciiTheme="minorHAnsi" w:hAnsiTheme="minorHAnsi"/>
          <w:bCs/>
          <w:kern w:val="32"/>
          <w:sz w:val="20"/>
          <w:szCs w:val="20"/>
        </w:rPr>
        <w:t xml:space="preserve"> na piśmie lub w postaci elektronicznej; wraz z żądaniem umieszczenia </w:t>
      </w:r>
      <w:r w:rsidRPr="00EA60DD">
        <w:rPr>
          <w:rFonts w:asciiTheme="minorHAnsi" w:hAnsiTheme="minorHAnsi"/>
          <w:bCs/>
          <w:kern w:val="32"/>
          <w:sz w:val="20"/>
          <w:szCs w:val="20"/>
        </w:rPr>
        <w:t>określonych spraw w porządku obrad tego zgromadzenia</w:t>
      </w:r>
      <w:r w:rsidR="00F55B7F" w:rsidRPr="00EA60DD">
        <w:rPr>
          <w:rFonts w:asciiTheme="minorHAnsi" w:hAnsiTheme="minorHAnsi"/>
          <w:bCs/>
          <w:kern w:val="32"/>
          <w:sz w:val="20"/>
          <w:szCs w:val="20"/>
        </w:rPr>
        <w:t xml:space="preserve">. </w:t>
      </w:r>
    </w:p>
    <w:p w:rsidR="000E58A2" w:rsidRPr="00EA60DD" w:rsidRDefault="00C114C3">
      <w:pPr>
        <w:pStyle w:val="Tekstpodstawowy"/>
        <w:tabs>
          <w:tab w:val="left" w:pos="1080"/>
        </w:tabs>
        <w:spacing w:line="360" w:lineRule="auto"/>
        <w:ind w:left="720"/>
        <w:rPr>
          <w:rFonts w:asciiTheme="minorHAnsi" w:hAnsiTheme="minorHAnsi"/>
          <w:bCs/>
          <w:kern w:val="32"/>
          <w:sz w:val="20"/>
          <w:szCs w:val="20"/>
        </w:rPr>
      </w:pPr>
      <w:r w:rsidRPr="00EA60DD">
        <w:rPr>
          <w:rFonts w:asciiTheme="minorHAnsi" w:hAnsiTheme="minorHAnsi"/>
          <w:bCs/>
          <w:kern w:val="32"/>
          <w:sz w:val="20"/>
          <w:szCs w:val="20"/>
        </w:rPr>
        <w:t xml:space="preserve">Jeżeli Zarząd nie zwoła Nadzwyczajnego Walnego Zgromadzenia w terminie dwóch tygodni od dnia przedstawienia żądania, sąd rejestrowy może upoważnić do zwołania Nadzwyczajnego Walnego Zgromadzenia akcjonariuszy występujących z tym żądaniem. </w:t>
      </w:r>
    </w:p>
    <w:p w:rsidR="00F55B7F" w:rsidRPr="00EA60DD" w:rsidRDefault="00F55B7F" w:rsidP="00F55B7F">
      <w:pPr>
        <w:rPr>
          <w:bCs/>
          <w:kern w:val="32"/>
          <w:sz w:val="20"/>
          <w:szCs w:val="20"/>
        </w:rPr>
      </w:pPr>
    </w:p>
    <w:p w:rsidR="00702ED6" w:rsidRPr="00EA60DD" w:rsidRDefault="001D4E28" w:rsidP="00F55B7F">
      <w:pPr>
        <w:ind w:left="0" w:firstLine="0"/>
        <w:rPr>
          <w:bCs/>
          <w:kern w:val="32"/>
          <w:sz w:val="20"/>
          <w:szCs w:val="20"/>
        </w:rPr>
      </w:pPr>
      <w:r w:rsidRPr="00EA60DD">
        <w:rPr>
          <w:bCs/>
          <w:kern w:val="32"/>
          <w:sz w:val="20"/>
          <w:szCs w:val="20"/>
        </w:rPr>
        <w:t xml:space="preserve">Walne Zgromadzenie </w:t>
      </w:r>
      <w:r w:rsidR="00702ED6" w:rsidRPr="00EA60DD">
        <w:rPr>
          <w:bCs/>
          <w:kern w:val="32"/>
          <w:sz w:val="20"/>
          <w:szCs w:val="20"/>
        </w:rPr>
        <w:t xml:space="preserve">spółki publicznej </w:t>
      </w:r>
      <w:r w:rsidRPr="00EA60DD">
        <w:rPr>
          <w:bCs/>
          <w:kern w:val="32"/>
          <w:sz w:val="20"/>
          <w:szCs w:val="20"/>
        </w:rPr>
        <w:t>zwołuje się</w:t>
      </w:r>
      <w:r w:rsidR="00791ACB" w:rsidRPr="00EA60DD">
        <w:rPr>
          <w:bCs/>
          <w:kern w:val="32"/>
          <w:sz w:val="20"/>
          <w:szCs w:val="20"/>
        </w:rPr>
        <w:t xml:space="preserve"> zgodnie z przepisami art. 402</w:t>
      </w:r>
      <w:r w:rsidR="00791ACB" w:rsidRPr="00EA60DD">
        <w:rPr>
          <w:bCs/>
          <w:kern w:val="32"/>
          <w:sz w:val="20"/>
          <w:szCs w:val="20"/>
          <w:vertAlign w:val="superscript"/>
        </w:rPr>
        <w:t>1</w:t>
      </w:r>
      <w:r w:rsidR="00791ACB" w:rsidRPr="00EA60DD">
        <w:rPr>
          <w:bCs/>
          <w:kern w:val="32"/>
          <w:sz w:val="20"/>
          <w:szCs w:val="20"/>
        </w:rPr>
        <w:t xml:space="preserve"> KSH, tj.</w:t>
      </w:r>
      <w:r w:rsidRPr="00EA60DD">
        <w:rPr>
          <w:bCs/>
          <w:kern w:val="32"/>
          <w:sz w:val="20"/>
          <w:szCs w:val="20"/>
        </w:rPr>
        <w:t xml:space="preserve"> przez ogłoszenie </w:t>
      </w:r>
      <w:r w:rsidR="00791ACB" w:rsidRPr="00EA60DD">
        <w:rPr>
          <w:bCs/>
          <w:kern w:val="32"/>
          <w:sz w:val="20"/>
          <w:szCs w:val="20"/>
        </w:rPr>
        <w:t xml:space="preserve">na stronie internetowej spółki </w:t>
      </w:r>
      <w:r w:rsidR="00702ED6" w:rsidRPr="00EA60DD">
        <w:rPr>
          <w:bCs/>
          <w:kern w:val="32"/>
          <w:sz w:val="20"/>
          <w:szCs w:val="20"/>
        </w:rPr>
        <w:t>oraz w sposób określony dla przekazywania informacji bieżących zgodnie z przepisami o ofercie publicznej i warunkach wprowadzania instrumentów finansowych do zorganizowanego systemu obrotu oraz o spółkach publicznych. Ogłoszenie</w:t>
      </w:r>
      <w:r w:rsidRPr="00EA60DD">
        <w:rPr>
          <w:bCs/>
          <w:kern w:val="32"/>
          <w:sz w:val="20"/>
          <w:szCs w:val="20"/>
        </w:rPr>
        <w:t xml:space="preserve"> powinno być dokonane </w:t>
      </w:r>
      <w:r w:rsidR="00702ED6" w:rsidRPr="00EA60DD">
        <w:rPr>
          <w:bCs/>
          <w:kern w:val="32"/>
          <w:sz w:val="20"/>
          <w:szCs w:val="20"/>
        </w:rPr>
        <w:t>co najmniej</w:t>
      </w:r>
      <w:r w:rsidRPr="00EA60DD">
        <w:rPr>
          <w:bCs/>
          <w:kern w:val="32"/>
          <w:sz w:val="20"/>
          <w:szCs w:val="20"/>
        </w:rPr>
        <w:t xml:space="preserve"> na </w:t>
      </w:r>
      <w:r w:rsidR="00702ED6" w:rsidRPr="00EA60DD">
        <w:rPr>
          <w:bCs/>
          <w:kern w:val="32"/>
          <w:sz w:val="20"/>
          <w:szCs w:val="20"/>
        </w:rPr>
        <w:t>dwadzieścia sześć dni</w:t>
      </w:r>
      <w:r w:rsidRPr="00EA60DD">
        <w:rPr>
          <w:bCs/>
          <w:kern w:val="32"/>
          <w:sz w:val="20"/>
          <w:szCs w:val="20"/>
        </w:rPr>
        <w:t xml:space="preserve"> przed terminem Walnego Zgromadzenia. </w:t>
      </w:r>
    </w:p>
    <w:p w:rsidR="00F55B7F" w:rsidRPr="00EA60DD" w:rsidRDefault="00CB1AD3" w:rsidP="00F55B7F">
      <w:pPr>
        <w:ind w:left="0" w:firstLine="0"/>
        <w:rPr>
          <w:bCs/>
          <w:kern w:val="32"/>
          <w:sz w:val="20"/>
          <w:szCs w:val="20"/>
        </w:rPr>
      </w:pPr>
      <w:r w:rsidRPr="00EA60DD">
        <w:rPr>
          <w:bCs/>
          <w:kern w:val="32"/>
          <w:sz w:val="20"/>
          <w:szCs w:val="20"/>
        </w:rPr>
        <w:t>O</w:t>
      </w:r>
      <w:r w:rsidR="00F55B7F" w:rsidRPr="00EA60DD">
        <w:rPr>
          <w:bCs/>
          <w:kern w:val="32"/>
          <w:sz w:val="20"/>
          <w:szCs w:val="20"/>
        </w:rPr>
        <w:t>głoszeni</w:t>
      </w:r>
      <w:r w:rsidRPr="00EA60DD">
        <w:rPr>
          <w:bCs/>
          <w:kern w:val="32"/>
          <w:sz w:val="20"/>
          <w:szCs w:val="20"/>
        </w:rPr>
        <w:t>e</w:t>
      </w:r>
      <w:r w:rsidR="00F55B7F" w:rsidRPr="00EA60DD">
        <w:rPr>
          <w:bCs/>
          <w:kern w:val="32"/>
          <w:sz w:val="20"/>
          <w:szCs w:val="20"/>
        </w:rPr>
        <w:t xml:space="preserve"> </w:t>
      </w:r>
      <w:r w:rsidR="00702ED6" w:rsidRPr="00EA60DD">
        <w:rPr>
          <w:bCs/>
          <w:kern w:val="32"/>
          <w:sz w:val="20"/>
          <w:szCs w:val="20"/>
        </w:rPr>
        <w:t xml:space="preserve">o walnym zgromadzeniu spółki publicznej powinno </w:t>
      </w:r>
      <w:r w:rsidRPr="00EA60DD">
        <w:rPr>
          <w:bCs/>
          <w:kern w:val="32"/>
          <w:sz w:val="20"/>
          <w:szCs w:val="20"/>
        </w:rPr>
        <w:t>spełniać wymogi formalne, które określa art. 402</w:t>
      </w:r>
      <w:r w:rsidRPr="00EA60DD">
        <w:rPr>
          <w:bCs/>
          <w:kern w:val="32"/>
          <w:sz w:val="20"/>
          <w:szCs w:val="20"/>
          <w:vertAlign w:val="superscript"/>
        </w:rPr>
        <w:t>2</w:t>
      </w:r>
      <w:r w:rsidRPr="00EA60DD">
        <w:rPr>
          <w:bCs/>
          <w:kern w:val="32"/>
          <w:sz w:val="20"/>
          <w:szCs w:val="20"/>
        </w:rPr>
        <w:t xml:space="preserve"> KSH. </w:t>
      </w:r>
    </w:p>
    <w:p w:rsidR="00CB1AD3" w:rsidRPr="00EA60DD" w:rsidRDefault="00CB1AD3" w:rsidP="00F55B7F">
      <w:pPr>
        <w:ind w:left="0" w:firstLine="0"/>
        <w:rPr>
          <w:bCs/>
          <w:kern w:val="32"/>
          <w:sz w:val="20"/>
          <w:szCs w:val="20"/>
        </w:rPr>
      </w:pPr>
      <w:r w:rsidRPr="00EA60DD">
        <w:rPr>
          <w:bCs/>
          <w:kern w:val="32"/>
          <w:sz w:val="20"/>
          <w:szCs w:val="20"/>
        </w:rPr>
        <w:t>Spółka prowadzi własną stronę internetową i zamieszcza na niej od dnia zwołania walnego Zgromadzenia:</w:t>
      </w:r>
    </w:p>
    <w:p w:rsidR="00CB1AD3" w:rsidRPr="00EA60DD" w:rsidRDefault="00CB1AD3" w:rsidP="00F55B7F">
      <w:pPr>
        <w:ind w:left="0" w:firstLine="0"/>
        <w:rPr>
          <w:bCs/>
          <w:kern w:val="32"/>
          <w:sz w:val="20"/>
          <w:szCs w:val="20"/>
        </w:rPr>
      </w:pPr>
      <w:r w:rsidRPr="00EA60DD">
        <w:rPr>
          <w:bCs/>
          <w:kern w:val="32"/>
          <w:sz w:val="20"/>
          <w:szCs w:val="20"/>
        </w:rPr>
        <w:t>- ogłoszenie o zwołaniu Walnego Zgromadzenia,</w:t>
      </w:r>
    </w:p>
    <w:p w:rsidR="00CB1AD3" w:rsidRPr="00EA60DD" w:rsidRDefault="00CB1AD3" w:rsidP="00F55B7F">
      <w:pPr>
        <w:ind w:left="0" w:firstLine="0"/>
        <w:rPr>
          <w:bCs/>
          <w:kern w:val="32"/>
          <w:sz w:val="20"/>
          <w:szCs w:val="20"/>
        </w:rPr>
      </w:pPr>
      <w:r w:rsidRPr="00EA60DD">
        <w:rPr>
          <w:bCs/>
          <w:kern w:val="32"/>
          <w:sz w:val="20"/>
          <w:szCs w:val="20"/>
        </w:rPr>
        <w:t xml:space="preserve">- informację o ogólnej liczbie akcji </w:t>
      </w:r>
      <w:r w:rsidR="00FD1186" w:rsidRPr="00EA60DD">
        <w:rPr>
          <w:bCs/>
          <w:kern w:val="32"/>
          <w:sz w:val="20"/>
          <w:szCs w:val="20"/>
        </w:rPr>
        <w:t>w spółce i liczbie głosów z tych akcji w dniu ogłoszenia,</w:t>
      </w:r>
    </w:p>
    <w:p w:rsidR="00FD1186" w:rsidRPr="00EA60DD" w:rsidRDefault="00FD1186" w:rsidP="00F55B7F">
      <w:pPr>
        <w:ind w:left="0" w:firstLine="0"/>
        <w:rPr>
          <w:bCs/>
          <w:kern w:val="32"/>
          <w:sz w:val="20"/>
          <w:szCs w:val="20"/>
        </w:rPr>
      </w:pPr>
      <w:r w:rsidRPr="00EA60DD">
        <w:rPr>
          <w:bCs/>
          <w:kern w:val="32"/>
          <w:sz w:val="20"/>
          <w:szCs w:val="20"/>
        </w:rPr>
        <w:t>- dokumentację, która ma być przedstawiona Walnemu Zgromadzeniu,</w:t>
      </w:r>
    </w:p>
    <w:p w:rsidR="00FD1186" w:rsidRPr="00EA60DD" w:rsidRDefault="00FD1186" w:rsidP="00F55B7F">
      <w:pPr>
        <w:ind w:left="0" w:firstLine="0"/>
        <w:rPr>
          <w:bCs/>
          <w:kern w:val="32"/>
          <w:sz w:val="20"/>
          <w:szCs w:val="20"/>
        </w:rPr>
      </w:pPr>
      <w:r w:rsidRPr="00EA60DD">
        <w:rPr>
          <w:bCs/>
          <w:kern w:val="32"/>
          <w:sz w:val="20"/>
          <w:szCs w:val="20"/>
        </w:rPr>
        <w:t>- projekty uchwał, ewentualnie jeżeli nie przewiduje się podejmowania uchwał, uwagi Zarządu lub Rady Nadzorczej Spółki, dotyczące spraw wprowadzonych do porządku obrad Walnego Zgromadzenia lub spraw, które mają zostać wprowadzone do porządku obrad przed terminem Walnego Zgromadzenia,</w:t>
      </w:r>
    </w:p>
    <w:p w:rsidR="00F55B7F" w:rsidRPr="00EA60DD" w:rsidRDefault="00F55B7F" w:rsidP="00F55B7F">
      <w:pPr>
        <w:ind w:left="0" w:firstLine="0"/>
        <w:rPr>
          <w:bCs/>
          <w:color w:val="00B050"/>
          <w:kern w:val="32"/>
          <w:sz w:val="20"/>
          <w:szCs w:val="20"/>
        </w:rPr>
      </w:pPr>
    </w:p>
    <w:p w:rsidR="00F55B7F" w:rsidRPr="00EA60DD" w:rsidRDefault="00F55B7F" w:rsidP="00F55B7F">
      <w:pPr>
        <w:ind w:left="0" w:firstLine="0"/>
        <w:rPr>
          <w:bCs/>
          <w:kern w:val="32"/>
          <w:sz w:val="20"/>
          <w:szCs w:val="20"/>
        </w:rPr>
      </w:pPr>
      <w:r w:rsidRPr="00EA60DD">
        <w:rPr>
          <w:bCs/>
          <w:kern w:val="32"/>
          <w:sz w:val="20"/>
          <w:szCs w:val="20"/>
        </w:rPr>
        <w:t xml:space="preserve">Walne Zgromadzenie może podejmować uchwały jedynie w sprawach objętych porządkiem obrad (porządek obrad ustala Zarząd Spółki), chyba że cały kapitał jest reprezentowany na Walnym Zgromadzeniu, a nikt z obecnych nie zgłosił sprzeciwu dotyczącego powzięcia uchwały. Walne Zgromadzenie może podjąć uchwały także bez formalnego zwołania, jeżeli cały kapitał zakładowy jest reprezentowany, a nikt z obecnych nie zgłosił sprzeciwu dotyczącego odbycia Walnego Zgromadzenia lub wniesienia poszczególnych spraw do porządku obrad. </w:t>
      </w:r>
    </w:p>
    <w:p w:rsidR="000E679B" w:rsidRPr="00EA60DD" w:rsidRDefault="000E679B" w:rsidP="000E679B">
      <w:pPr>
        <w:widowControl w:val="0"/>
        <w:suppressAutoHyphens/>
        <w:ind w:left="0" w:firstLine="0"/>
        <w:rPr>
          <w:bCs/>
          <w:kern w:val="32"/>
          <w:sz w:val="20"/>
          <w:szCs w:val="20"/>
        </w:rPr>
      </w:pPr>
      <w:r w:rsidRPr="00EA60DD">
        <w:rPr>
          <w:bCs/>
          <w:kern w:val="32"/>
          <w:sz w:val="20"/>
          <w:szCs w:val="20"/>
        </w:rPr>
        <w:t>Prawo uczestniczenia w Walnym Zgromadzeniu mają tylko osoby będące akcjonariuszami Spółki na 16 (szesnaście) dni przez datą Walnego Zgromadzenia (dzień uczestnictwa w Walnym Zgromadzeniu). Akcje na okaziciela mające postać dokumentu dają prawo do uczestniczenia w Walnym Zgromadzeniu, jeżeli zostaną złożone w Spółce nie później niż w dniu rejestracji uczestnictwa w Walnym Zgromadzeniu</w:t>
      </w:r>
      <w:r w:rsidR="00B55916" w:rsidRPr="00EA60DD">
        <w:rPr>
          <w:bCs/>
          <w:kern w:val="32"/>
          <w:sz w:val="20"/>
          <w:szCs w:val="20"/>
        </w:rPr>
        <w:t xml:space="preserve"> </w:t>
      </w:r>
      <w:r w:rsidRPr="00EA60DD">
        <w:rPr>
          <w:bCs/>
          <w:kern w:val="32"/>
          <w:sz w:val="20"/>
          <w:szCs w:val="20"/>
        </w:rPr>
        <w:t>i nie będą odebrane przed jego ukończeniem. Zamiast akcji mogą być złożone zaświadczenia wydane na dowód złożenia akcji u notariusza, w banku lub firmie inwestycyjnej mając</w:t>
      </w:r>
      <w:r w:rsidR="00A42655" w:rsidRPr="00EA60DD">
        <w:rPr>
          <w:bCs/>
          <w:kern w:val="32"/>
          <w:sz w:val="20"/>
          <w:szCs w:val="20"/>
        </w:rPr>
        <w:t>ej</w:t>
      </w:r>
      <w:r w:rsidRPr="00EA60DD">
        <w:rPr>
          <w:bCs/>
          <w:kern w:val="32"/>
          <w:sz w:val="20"/>
          <w:szCs w:val="20"/>
        </w:rPr>
        <w:t xml:space="preserve"> siedzibę lub oddział na terytorium Unii Europejskiej lub państwa będącego stroną umowy o Europejskim Obszarze Gospodarczym, wskazanych w ogłoszeniu o zwołaniu Walnego Zgromadzenia. W zaświadczeniu należy wymienić numery dokumentów akcji i stwierdzić, że dokumenty akcji nie będą wydane przed upływem dnia rejestracji uczestnictwa w Walnym Zgromadzeniu. Nie </w:t>
      </w:r>
      <w:r w:rsidRPr="00EA60DD">
        <w:rPr>
          <w:bCs/>
          <w:kern w:val="32"/>
          <w:sz w:val="20"/>
          <w:szCs w:val="20"/>
        </w:rPr>
        <w:lastRenderedPageBreak/>
        <w:t>wcześniej niż po ogłoszeniu o zwołaniu Walnego Zgromadzenia i nie później niż w pierwszym dniu powszednim po dniu rejestracji uczestnictwa w Walnym Zgromadzeniu, na żądanie podmiotu uprawnionego ze zdematerializowanych akcji na okaziciela, podmiot prowadzący rachunek papierów wartościowych wystawia imienne zaświadczenie o prawie uczestnictwa w Walnym Zgromadzeniu.</w:t>
      </w:r>
    </w:p>
    <w:p w:rsidR="00C117FF" w:rsidRPr="00EA60DD" w:rsidRDefault="000E679B" w:rsidP="000E679B">
      <w:pPr>
        <w:widowControl w:val="0"/>
        <w:suppressAutoHyphens/>
        <w:ind w:left="0" w:firstLine="0"/>
        <w:rPr>
          <w:bCs/>
          <w:kern w:val="32"/>
          <w:sz w:val="20"/>
          <w:szCs w:val="20"/>
        </w:rPr>
      </w:pPr>
      <w:r w:rsidRPr="00EA60DD">
        <w:rPr>
          <w:bCs/>
          <w:kern w:val="32"/>
          <w:sz w:val="20"/>
          <w:szCs w:val="20"/>
        </w:rPr>
        <w:t>Przepisy o obrocie instrumentami finansowymi mogą wskazywać inne dokumenty równoważne zaświadczeniu, jeżeli podmiot wystawiający takie dokumenty został wskazany podmiotowi prowadzącemu depozyt papierów wartościowych. Listę uprawnionych akcji na okaziciela do uczestnictwa na walnym Zgromadzeniu Spółka ustala na podstawie akcji złożonych w Spółce zgodnie z art. 406</w:t>
      </w:r>
      <w:r w:rsidRPr="00EA60DD">
        <w:rPr>
          <w:bCs/>
          <w:kern w:val="32"/>
          <w:sz w:val="20"/>
          <w:szCs w:val="20"/>
          <w:vertAlign w:val="superscript"/>
        </w:rPr>
        <w:t>3</w:t>
      </w:r>
      <w:r w:rsidRPr="00EA60DD">
        <w:rPr>
          <w:bCs/>
          <w:kern w:val="32"/>
          <w:sz w:val="20"/>
          <w:szCs w:val="20"/>
        </w:rPr>
        <w:t xml:space="preserve"> § 1 KSH oraz wykazu sporządzonego nie później niż na 12 (dwanaście) dni przed datą Walnego Zgromadzenia przez podmiot prowadzący depozyt papierów wartościowych zgodnie z przepisami o obrocie instrumentami finansowymi.</w:t>
      </w:r>
      <w:r w:rsidR="00704660" w:rsidRPr="00EA60DD">
        <w:rPr>
          <w:bCs/>
          <w:kern w:val="32"/>
          <w:sz w:val="20"/>
          <w:szCs w:val="20"/>
        </w:rPr>
        <w:t xml:space="preserve"> Wykaz ten podmiot prowadzący depozyt papierów wartościowych przekazuje Spółce nie później niż na tydzień przed datą Walnego Zgromadzenia, w szczególnych przypadkach na 6 (sześć) dni przed tą datą. </w:t>
      </w:r>
    </w:p>
    <w:p w:rsidR="006024F8" w:rsidRPr="00EA60DD" w:rsidRDefault="00C117FF" w:rsidP="000E679B">
      <w:pPr>
        <w:widowControl w:val="0"/>
        <w:suppressAutoHyphens/>
        <w:ind w:left="0" w:firstLine="0"/>
        <w:rPr>
          <w:bCs/>
          <w:kern w:val="32"/>
          <w:sz w:val="20"/>
          <w:szCs w:val="20"/>
        </w:rPr>
      </w:pPr>
      <w:r w:rsidRPr="00EA60DD">
        <w:rPr>
          <w:bCs/>
          <w:kern w:val="32"/>
          <w:sz w:val="20"/>
          <w:szCs w:val="20"/>
        </w:rPr>
        <w:t xml:space="preserve">W okresie między dniem rejestracji uczestnictwa a dniem zakończenia </w:t>
      </w:r>
      <w:r w:rsidR="008927D8" w:rsidRPr="00EA60DD">
        <w:rPr>
          <w:bCs/>
          <w:kern w:val="32"/>
          <w:sz w:val="20"/>
          <w:szCs w:val="20"/>
        </w:rPr>
        <w:t>W</w:t>
      </w:r>
      <w:r w:rsidRPr="00EA60DD">
        <w:rPr>
          <w:bCs/>
          <w:kern w:val="32"/>
          <w:sz w:val="20"/>
          <w:szCs w:val="20"/>
        </w:rPr>
        <w:t xml:space="preserve">alnego Zgromadzenia, akcjonariusz może przenosić </w:t>
      </w:r>
      <w:r w:rsidR="006024F8" w:rsidRPr="00EA60DD">
        <w:rPr>
          <w:bCs/>
          <w:kern w:val="32"/>
          <w:sz w:val="20"/>
          <w:szCs w:val="20"/>
        </w:rPr>
        <w:t>swoje akcje.</w:t>
      </w:r>
    </w:p>
    <w:p w:rsidR="000E58A2" w:rsidRPr="00EA60DD" w:rsidRDefault="000E679B">
      <w:pPr>
        <w:pStyle w:val="Akapitzlist"/>
        <w:widowControl w:val="0"/>
        <w:suppressAutoHyphens/>
        <w:ind w:left="0" w:firstLine="0"/>
        <w:rPr>
          <w:bCs/>
          <w:color w:val="00B050"/>
          <w:kern w:val="32"/>
          <w:sz w:val="20"/>
          <w:szCs w:val="20"/>
        </w:rPr>
      </w:pPr>
      <w:r w:rsidRPr="00EA60DD">
        <w:rPr>
          <w:bCs/>
          <w:color w:val="00B050"/>
          <w:kern w:val="32"/>
          <w:sz w:val="20"/>
          <w:szCs w:val="20"/>
        </w:rPr>
        <w:t xml:space="preserve"> </w:t>
      </w:r>
    </w:p>
    <w:p w:rsidR="000E679B" w:rsidRPr="00EA60DD" w:rsidRDefault="000E679B" w:rsidP="000E679B">
      <w:pPr>
        <w:autoSpaceDE w:val="0"/>
        <w:autoSpaceDN w:val="0"/>
        <w:adjustRightInd w:val="0"/>
        <w:ind w:left="0" w:firstLine="0"/>
        <w:rPr>
          <w:color w:val="00B050"/>
          <w:sz w:val="20"/>
          <w:szCs w:val="20"/>
        </w:rPr>
      </w:pPr>
      <w:r w:rsidRPr="00EA60DD">
        <w:rPr>
          <w:sz w:val="20"/>
          <w:szCs w:val="20"/>
        </w:rPr>
        <w:t>Prawo uczestniczenia w Walnym Zgromadzeniu mają także uprawnieni z akcji imiennych i świadectw tymczasowych oraz zastawnicy i użytkownicy, którym przysługuje prawo głosu, jeżeli zostali wpisani do księgi akcyjnej w dniu rejestracji uczestnictwa w Walnym Zgromadzeniu.</w:t>
      </w:r>
      <w:r w:rsidR="00C948E6" w:rsidRPr="00EA60DD">
        <w:rPr>
          <w:color w:val="00B050"/>
          <w:sz w:val="20"/>
          <w:szCs w:val="20"/>
        </w:rPr>
        <w:t xml:space="preserve"> </w:t>
      </w:r>
      <w:r w:rsidRPr="00EA60DD">
        <w:rPr>
          <w:sz w:val="20"/>
          <w:szCs w:val="20"/>
        </w:rPr>
        <w:t>Zgodnie z § 3 art. 340 KSH, w okresie, gdy akcje spółki publicznej, na których ustanowiono zastaw lub użytkowanie, są zapisane na rachunkach papierów wartościowych w domu maklerskim lub w banku prowadzącym rachunki papierów wartościowych, prawo głosu z tych akcji przysługuje akcjonariuszowi.</w:t>
      </w:r>
    </w:p>
    <w:p w:rsidR="000E679B" w:rsidRPr="00EA60DD" w:rsidRDefault="000E679B" w:rsidP="00F55B7F">
      <w:pPr>
        <w:ind w:left="0" w:firstLine="0"/>
        <w:rPr>
          <w:bCs/>
          <w:kern w:val="32"/>
          <w:sz w:val="20"/>
          <w:szCs w:val="20"/>
        </w:rPr>
      </w:pPr>
    </w:p>
    <w:p w:rsidR="00C117FF" w:rsidRPr="00EA60DD" w:rsidRDefault="00C117FF" w:rsidP="00C117FF">
      <w:pPr>
        <w:ind w:left="0" w:firstLine="0"/>
        <w:rPr>
          <w:bCs/>
          <w:kern w:val="32"/>
          <w:sz w:val="20"/>
          <w:szCs w:val="20"/>
        </w:rPr>
      </w:pPr>
      <w:r w:rsidRPr="00EA60DD">
        <w:rPr>
          <w:bCs/>
          <w:kern w:val="32"/>
          <w:sz w:val="20"/>
          <w:szCs w:val="20"/>
        </w:rPr>
        <w:t>Przed każdym Walnym Zgromadzeniem winna być sporządzona lista akcjonariuszy uprawnionych do uczestnictwa w Walnym Zgromadzeniu. Lista podpisana przez zarząd winna</w:t>
      </w:r>
      <w:r w:rsidR="00C948E6" w:rsidRPr="00EA60DD">
        <w:rPr>
          <w:bCs/>
          <w:kern w:val="32"/>
          <w:sz w:val="20"/>
          <w:szCs w:val="20"/>
        </w:rPr>
        <w:t xml:space="preserve"> być wyłożona w lokalu Emitenta przez okres trzech dni powszednich poprzedzających odbycie Zgromadzenia. Akcjonariusze mogą przeglądać listę w lokalu Emitenta oraz żądać odpisu listy za zwrotem kosztów jej sporządzenia.</w:t>
      </w:r>
      <w:r w:rsidR="002B2EA9" w:rsidRPr="00EA60DD">
        <w:rPr>
          <w:bCs/>
          <w:kern w:val="32"/>
          <w:sz w:val="20"/>
          <w:szCs w:val="20"/>
        </w:rPr>
        <w:t xml:space="preserve"> Akcjonariusz może żądać przesłania mu listy akcjonariuszy nieodpłatnie pocztą elektroniczną na wskazany adres. Akcjonariusz ma prawo żądać wydania odpisu wniosków w sprawach objętych porządkiem obrad w terminie tygodnia przed Walnym Zgromadzeniem.</w:t>
      </w:r>
    </w:p>
    <w:p w:rsidR="00C117FF" w:rsidRPr="00EA60DD" w:rsidRDefault="00C117FF" w:rsidP="00C117FF">
      <w:pPr>
        <w:ind w:left="0" w:firstLine="0"/>
        <w:rPr>
          <w:bCs/>
          <w:color w:val="00B050"/>
          <w:kern w:val="32"/>
          <w:sz w:val="20"/>
          <w:szCs w:val="20"/>
        </w:rPr>
      </w:pPr>
    </w:p>
    <w:p w:rsidR="000C2BA6" w:rsidRPr="00EA60DD" w:rsidRDefault="00C948E6" w:rsidP="000C2BA6">
      <w:pPr>
        <w:ind w:left="0" w:firstLine="0"/>
        <w:rPr>
          <w:sz w:val="20"/>
          <w:szCs w:val="20"/>
        </w:rPr>
      </w:pPr>
      <w:r w:rsidRPr="00EA60DD">
        <w:rPr>
          <w:sz w:val="20"/>
          <w:szCs w:val="20"/>
        </w:rPr>
        <w:t>W Walnym Zgromadzeniu powinni uczestniczyć wszyscy członkowie Zarządu oraz Rady Nadzorczej Spółki, a w Walnym Zgromadzeniu, którego przedmiotem obrad mają być sprawy finansowe Spółki, powinien również uczestniczyć biegły rewident, dokonujący badania sprawozdania finansowego Spółki oraz główny księgowy Spółki. Nieobecność Członka Zarządu lub Członka Rady Nadzorczej na Walnym Zgromadzeniu wymaga pisemnego wyjaśnienia. Wyjaśnienie to powinno być przedstawione na Walnym Zgromadzeniu przez Przewodniczącego Walnego Zgromadzenia. W Walnym Zgromadzeniu mogą uczestniczyć także eksperci oraz goście zaproszeni przez organ zwołujący dane Walne Zgromadzenie.</w:t>
      </w:r>
    </w:p>
    <w:p w:rsidR="000C2BA6" w:rsidRPr="00EA60DD" w:rsidRDefault="000C2BA6" w:rsidP="000C2BA6">
      <w:pPr>
        <w:ind w:left="0" w:firstLine="0"/>
        <w:rPr>
          <w:sz w:val="20"/>
          <w:szCs w:val="20"/>
        </w:rPr>
      </w:pPr>
    </w:p>
    <w:p w:rsidR="000C2BA6" w:rsidRPr="00EA60DD" w:rsidRDefault="000C2BA6" w:rsidP="000C2BA6">
      <w:pPr>
        <w:ind w:left="0" w:firstLine="0"/>
        <w:rPr>
          <w:bCs/>
          <w:kern w:val="32"/>
          <w:sz w:val="20"/>
          <w:szCs w:val="20"/>
        </w:rPr>
      </w:pPr>
      <w:r w:rsidRPr="00EA60DD">
        <w:rPr>
          <w:bCs/>
          <w:kern w:val="32"/>
          <w:sz w:val="20"/>
          <w:szCs w:val="20"/>
        </w:rPr>
        <w:t xml:space="preserve">Walne Zgromadzenie jest ważne bez względu na reprezentowaną na nim liczbę akcji, z zastrzeżeniem bezwzględnie obowiązujących przepisów prawa i postanowień Statutu. </w:t>
      </w:r>
    </w:p>
    <w:p w:rsidR="000C2BA6" w:rsidRPr="00EA60DD" w:rsidRDefault="000C2BA6" w:rsidP="000C2BA6">
      <w:pPr>
        <w:ind w:left="0" w:firstLine="0"/>
        <w:rPr>
          <w:bCs/>
          <w:color w:val="00B050"/>
          <w:kern w:val="32"/>
          <w:sz w:val="20"/>
          <w:szCs w:val="20"/>
        </w:rPr>
      </w:pPr>
    </w:p>
    <w:p w:rsidR="000C2BA6" w:rsidRPr="00EA60DD" w:rsidRDefault="00C948E6" w:rsidP="000C2BA6">
      <w:pPr>
        <w:ind w:left="0" w:firstLine="0"/>
        <w:rPr>
          <w:bCs/>
          <w:kern w:val="32"/>
          <w:sz w:val="20"/>
          <w:szCs w:val="20"/>
        </w:rPr>
      </w:pPr>
      <w:r w:rsidRPr="00EA60DD">
        <w:rPr>
          <w:bCs/>
          <w:kern w:val="32"/>
          <w:sz w:val="20"/>
          <w:szCs w:val="20"/>
        </w:rPr>
        <w:t>Walne Zgromadzenie otwiera Przewodniczący Rady Nadzorczej lub osoba przez niego wskazana, po czym spośród osób uprawnionych do głosowania wybiera się przewodniczącego. Niezwłocznie po wyborze przewodniczącego, winna być sporządzona lista obecności, zawierająca spis uczestników z wymienieniem liczby akcji, które każdy z nich przedstawia i przysługujących im głosów, podpisana przez Przewodniczącego Walnego Zgromadzenia. Na wniosek akcjonariuszy, posiadających co najmniej 1/10 część kapitału zakładowego reprezentowanego na Walnym Zgromadzeniu, lista obecności powinna być sprawdzona przez wybraną w tym celu komisję złożoną przynajmniej z trzech osób. Wnioskodawcy mają prawo do wyboru jednego członka komisji.</w:t>
      </w:r>
    </w:p>
    <w:p w:rsidR="000C2BA6" w:rsidRPr="00EA60DD" w:rsidRDefault="000C2BA6" w:rsidP="002837D5">
      <w:pPr>
        <w:ind w:left="0" w:firstLine="0"/>
        <w:rPr>
          <w:bCs/>
          <w:color w:val="00B050"/>
          <w:kern w:val="32"/>
          <w:sz w:val="20"/>
          <w:szCs w:val="20"/>
        </w:rPr>
      </w:pPr>
    </w:p>
    <w:p w:rsidR="000E58A2" w:rsidRPr="00EA60DD" w:rsidRDefault="000C2BA6">
      <w:pPr>
        <w:ind w:left="0" w:firstLine="0"/>
        <w:rPr>
          <w:bCs/>
          <w:kern w:val="32"/>
          <w:sz w:val="20"/>
          <w:szCs w:val="20"/>
        </w:rPr>
      </w:pPr>
      <w:r w:rsidRPr="00EA60DD">
        <w:rPr>
          <w:bCs/>
          <w:kern w:val="32"/>
          <w:sz w:val="20"/>
          <w:szCs w:val="20"/>
        </w:rPr>
        <w:t xml:space="preserve">Akcja daje prawo do jednego głosu na Walnym Zgromadzeniu. </w:t>
      </w:r>
    </w:p>
    <w:p w:rsidR="000E58A2" w:rsidRPr="00EA60DD" w:rsidRDefault="00C948E6">
      <w:pPr>
        <w:widowControl w:val="0"/>
        <w:tabs>
          <w:tab w:val="left" w:pos="720"/>
        </w:tabs>
        <w:suppressAutoHyphens/>
        <w:ind w:left="0" w:firstLine="0"/>
        <w:rPr>
          <w:sz w:val="20"/>
          <w:szCs w:val="20"/>
        </w:rPr>
      </w:pPr>
      <w:r w:rsidRPr="00EA60DD">
        <w:rPr>
          <w:sz w:val="20"/>
          <w:szCs w:val="20"/>
        </w:rPr>
        <w:t>Akcjonariusze mogą uczestniczyć w Walnym Zgromadzeniu osobiście lub przez pełnomocników.</w:t>
      </w:r>
    </w:p>
    <w:p w:rsidR="000E58A2" w:rsidRPr="00EA60DD" w:rsidRDefault="00652D9A" w:rsidP="0083302C">
      <w:pPr>
        <w:autoSpaceDE w:val="0"/>
        <w:autoSpaceDN w:val="0"/>
        <w:adjustRightInd w:val="0"/>
        <w:ind w:left="0" w:firstLine="0"/>
        <w:rPr>
          <w:rFonts w:cs="Verdana"/>
          <w:sz w:val="20"/>
          <w:szCs w:val="20"/>
        </w:rPr>
      </w:pPr>
      <w:r w:rsidRPr="00EA60DD">
        <w:rPr>
          <w:rFonts w:cs="Verdana"/>
          <w:sz w:val="20"/>
          <w:szCs w:val="20"/>
        </w:rPr>
        <w:t>Pełnomocnictwo powinno być sporządzone w formie pisemnej i dołączone do protokołu</w:t>
      </w:r>
      <w:r w:rsidR="00825C15" w:rsidRPr="00EA60DD">
        <w:rPr>
          <w:rFonts w:cs="Verdana"/>
          <w:sz w:val="20"/>
          <w:szCs w:val="20"/>
        </w:rPr>
        <w:t xml:space="preserve"> </w:t>
      </w:r>
      <w:r w:rsidRPr="00EA60DD">
        <w:rPr>
          <w:rFonts w:cs="Verdana"/>
          <w:sz w:val="20"/>
          <w:szCs w:val="20"/>
        </w:rPr>
        <w:t>Walnego Zgromadzenia lub udzielone w postaci elektronicznej. Formularz zawierający wzór</w:t>
      </w:r>
      <w:r w:rsidR="00825C15" w:rsidRPr="00EA60DD">
        <w:rPr>
          <w:rFonts w:cs="Verdana"/>
          <w:sz w:val="20"/>
          <w:szCs w:val="20"/>
        </w:rPr>
        <w:t xml:space="preserve"> </w:t>
      </w:r>
      <w:r w:rsidRPr="00EA60DD">
        <w:rPr>
          <w:rFonts w:cs="Verdana"/>
          <w:sz w:val="20"/>
          <w:szCs w:val="20"/>
        </w:rPr>
        <w:t>pełnomocnictwa Spółka zamieszcza w ogłoszeniu o zwołaniu Walnego Zgromadzenia. O udzieleniu pełnomocnictwa w postaci elektronicznej należy zawiadomić Spółkę przy</w:t>
      </w:r>
      <w:r w:rsidR="00825C15" w:rsidRPr="00EA60DD">
        <w:rPr>
          <w:rFonts w:cs="Verdana"/>
          <w:sz w:val="20"/>
          <w:szCs w:val="20"/>
        </w:rPr>
        <w:t xml:space="preserve"> </w:t>
      </w:r>
      <w:r w:rsidRPr="00EA60DD">
        <w:rPr>
          <w:rFonts w:cs="Verdana"/>
          <w:sz w:val="20"/>
          <w:szCs w:val="20"/>
        </w:rPr>
        <w:t>wykorzystaniu środków komunikacji elektronicznej w postaci informacji mailowej na adres</w:t>
      </w:r>
      <w:r w:rsidR="00825C15" w:rsidRPr="00EA60DD">
        <w:rPr>
          <w:rFonts w:cs="Verdana"/>
          <w:sz w:val="20"/>
          <w:szCs w:val="20"/>
        </w:rPr>
        <w:t xml:space="preserve"> </w:t>
      </w:r>
      <w:r w:rsidRPr="00EA60DD">
        <w:rPr>
          <w:rFonts w:cs="Verdana"/>
          <w:sz w:val="20"/>
          <w:szCs w:val="20"/>
        </w:rPr>
        <w:t>wskazany w ogłoszeniu o zwołaniu Walnego Zgromadzenia dokładając wszelkich starań, aby</w:t>
      </w:r>
      <w:r w:rsidR="00825C15" w:rsidRPr="00EA60DD">
        <w:rPr>
          <w:rFonts w:cs="Verdana"/>
          <w:sz w:val="20"/>
          <w:szCs w:val="20"/>
        </w:rPr>
        <w:t xml:space="preserve"> </w:t>
      </w:r>
      <w:r w:rsidRPr="00EA60DD">
        <w:rPr>
          <w:rFonts w:cs="Verdana"/>
          <w:sz w:val="20"/>
          <w:szCs w:val="20"/>
        </w:rPr>
        <w:t>możliwa była skuteczna weryfikacja ważności pełnomocnictwa.</w:t>
      </w:r>
      <w:r w:rsidR="00825C15" w:rsidRPr="00EA60DD">
        <w:rPr>
          <w:rFonts w:cs="Verdana"/>
          <w:sz w:val="20"/>
          <w:szCs w:val="20"/>
        </w:rPr>
        <w:t xml:space="preserve"> </w:t>
      </w:r>
      <w:r w:rsidRPr="00EA60DD">
        <w:rPr>
          <w:rFonts w:cs="Verdana"/>
          <w:sz w:val="20"/>
          <w:szCs w:val="20"/>
        </w:rPr>
        <w:t>Spółka podejmuje odpowiednie działania służące identyfikacji akcjonariusza i pełnomocnika w</w:t>
      </w:r>
      <w:r w:rsidR="00825C15" w:rsidRPr="00EA60DD">
        <w:rPr>
          <w:rFonts w:cs="Verdana"/>
          <w:sz w:val="20"/>
          <w:szCs w:val="20"/>
        </w:rPr>
        <w:t xml:space="preserve"> </w:t>
      </w:r>
      <w:r w:rsidRPr="00EA60DD">
        <w:rPr>
          <w:rFonts w:cs="Verdana"/>
          <w:sz w:val="20"/>
          <w:szCs w:val="20"/>
        </w:rPr>
        <w:t>celu weryfikacji ważności pełnomocnictwa udzielonego w postaci elektronicznej.</w:t>
      </w:r>
    </w:p>
    <w:p w:rsidR="00652D9A" w:rsidRPr="00EA60DD" w:rsidRDefault="00652D9A" w:rsidP="0083302C">
      <w:pPr>
        <w:widowControl w:val="0"/>
        <w:tabs>
          <w:tab w:val="left" w:pos="720"/>
        </w:tabs>
        <w:suppressAutoHyphens/>
        <w:ind w:left="0" w:firstLine="0"/>
        <w:rPr>
          <w:color w:val="00B050"/>
          <w:sz w:val="20"/>
          <w:szCs w:val="20"/>
        </w:rPr>
      </w:pPr>
    </w:p>
    <w:p w:rsidR="000E58A2" w:rsidRPr="00EA60DD" w:rsidRDefault="00C948E6" w:rsidP="0083302C">
      <w:pPr>
        <w:ind w:left="0" w:firstLine="0"/>
        <w:rPr>
          <w:color w:val="00B050"/>
          <w:sz w:val="20"/>
          <w:szCs w:val="20"/>
        </w:rPr>
      </w:pPr>
      <w:r w:rsidRPr="00EA60DD">
        <w:rPr>
          <w:sz w:val="20"/>
          <w:szCs w:val="20"/>
        </w:rPr>
        <w:t>Akcjonariusze uprawnieni do uczestnictwa w Walnym Zgromadzeniu przed wejściem na salę obrad okazują dowód tożsamości i potwierdzają obecność własnoręcznym podpisem na liście osób uprawnionych do udziału w Walnym Zgromadzeniu wyłożonej przy wejściu do sali obrad, oraz odbierają karty do głosowania przygotowane przez Zarząd.</w:t>
      </w:r>
      <w:r w:rsidRPr="00EA60DD">
        <w:rPr>
          <w:color w:val="00B050"/>
          <w:sz w:val="20"/>
          <w:szCs w:val="20"/>
        </w:rPr>
        <w:t xml:space="preserve"> </w:t>
      </w:r>
    </w:p>
    <w:p w:rsidR="000E58A2" w:rsidRPr="00EA60DD" w:rsidRDefault="00825C15" w:rsidP="0083302C">
      <w:pPr>
        <w:autoSpaceDE w:val="0"/>
        <w:autoSpaceDN w:val="0"/>
        <w:adjustRightInd w:val="0"/>
        <w:ind w:left="0" w:firstLine="0"/>
        <w:rPr>
          <w:rFonts w:cs="Verdana"/>
          <w:sz w:val="20"/>
          <w:szCs w:val="20"/>
        </w:rPr>
      </w:pPr>
      <w:r w:rsidRPr="00EA60DD">
        <w:rPr>
          <w:rFonts w:cs="Verdana"/>
          <w:sz w:val="20"/>
          <w:szCs w:val="20"/>
        </w:rPr>
        <w:t>Sporządzenie listy obecności następuje na podstawie listy osób uprawnionych do udziału w Walnym Zgromadzeniu sporządzonej przez Zarząd. Przy sporządzaniu listy obecności należy:</w:t>
      </w:r>
    </w:p>
    <w:p w:rsidR="000E58A2" w:rsidRPr="00EA60DD" w:rsidRDefault="00825C15" w:rsidP="008927D8">
      <w:pPr>
        <w:pStyle w:val="Akapitzlist"/>
        <w:numPr>
          <w:ilvl w:val="0"/>
          <w:numId w:val="22"/>
        </w:numPr>
        <w:autoSpaceDE w:val="0"/>
        <w:autoSpaceDN w:val="0"/>
        <w:adjustRightInd w:val="0"/>
        <w:rPr>
          <w:rFonts w:cs="Verdana"/>
          <w:sz w:val="20"/>
          <w:szCs w:val="20"/>
        </w:rPr>
      </w:pPr>
      <w:r w:rsidRPr="00EA60DD">
        <w:rPr>
          <w:rFonts w:cs="Verdana"/>
          <w:sz w:val="20"/>
          <w:szCs w:val="20"/>
        </w:rPr>
        <w:t>ustalić, czy akcjonariusz jest wymieniony na liście akcjonariuszy uprawnionych do udziału w Walnym Zgromadzeniu</w:t>
      </w:r>
    </w:p>
    <w:p w:rsidR="000E58A2" w:rsidRPr="00EA60DD" w:rsidRDefault="00825C15" w:rsidP="008927D8">
      <w:pPr>
        <w:pStyle w:val="Akapitzlist"/>
        <w:numPr>
          <w:ilvl w:val="0"/>
          <w:numId w:val="22"/>
        </w:numPr>
        <w:autoSpaceDE w:val="0"/>
        <w:autoSpaceDN w:val="0"/>
        <w:adjustRightInd w:val="0"/>
        <w:rPr>
          <w:rFonts w:cs="Verdana"/>
          <w:sz w:val="20"/>
          <w:szCs w:val="20"/>
        </w:rPr>
      </w:pPr>
      <w:r w:rsidRPr="00EA60DD">
        <w:rPr>
          <w:rFonts w:cs="Verdana"/>
          <w:sz w:val="20"/>
          <w:szCs w:val="20"/>
        </w:rPr>
        <w:t>sprawdzić tożsamość akcjonariusza, bądź jego pełnomocnika, na podstawie dowodu osobistego lub innego dokumentu,</w:t>
      </w:r>
    </w:p>
    <w:p w:rsidR="000E58A2" w:rsidRPr="00EA60DD" w:rsidRDefault="00825C15" w:rsidP="008927D8">
      <w:pPr>
        <w:pStyle w:val="Akapitzlist"/>
        <w:numPr>
          <w:ilvl w:val="0"/>
          <w:numId w:val="22"/>
        </w:numPr>
        <w:autoSpaceDE w:val="0"/>
        <w:autoSpaceDN w:val="0"/>
        <w:adjustRightInd w:val="0"/>
        <w:rPr>
          <w:rFonts w:cs="Verdana"/>
          <w:sz w:val="20"/>
          <w:szCs w:val="20"/>
        </w:rPr>
      </w:pPr>
      <w:r w:rsidRPr="00EA60DD">
        <w:rPr>
          <w:rFonts w:cs="Verdana"/>
          <w:sz w:val="20"/>
          <w:szCs w:val="20"/>
        </w:rPr>
        <w:t>sprawdzić i załączyć do listy obecności pełnomocnictwa osób reprezentujących akcjonariuszy oraz informacje o udzieleniu pełnomocnictw w postaci elektronicznej,</w:t>
      </w:r>
    </w:p>
    <w:p w:rsidR="000E58A2" w:rsidRPr="00EA60DD" w:rsidRDefault="00825C15" w:rsidP="008927D8">
      <w:pPr>
        <w:pStyle w:val="Akapitzlist"/>
        <w:numPr>
          <w:ilvl w:val="0"/>
          <w:numId w:val="22"/>
        </w:numPr>
        <w:autoSpaceDE w:val="0"/>
        <w:autoSpaceDN w:val="0"/>
        <w:adjustRightInd w:val="0"/>
        <w:rPr>
          <w:rFonts w:cs="Verdana"/>
          <w:sz w:val="20"/>
          <w:szCs w:val="20"/>
        </w:rPr>
      </w:pPr>
      <w:r w:rsidRPr="00EA60DD">
        <w:rPr>
          <w:rFonts w:cs="Verdana"/>
          <w:sz w:val="20"/>
          <w:szCs w:val="20"/>
        </w:rPr>
        <w:t>uzyskać podpis akcjonariusza lub jego pełnomocnika na liście obecności,</w:t>
      </w:r>
    </w:p>
    <w:p w:rsidR="000E58A2" w:rsidRPr="00EA60DD" w:rsidRDefault="00825C15" w:rsidP="008927D8">
      <w:pPr>
        <w:pStyle w:val="Akapitzlist"/>
        <w:numPr>
          <w:ilvl w:val="0"/>
          <w:numId w:val="22"/>
        </w:numPr>
        <w:autoSpaceDE w:val="0"/>
        <w:autoSpaceDN w:val="0"/>
        <w:adjustRightInd w:val="0"/>
        <w:rPr>
          <w:rFonts w:cs="Verdana"/>
          <w:sz w:val="20"/>
          <w:szCs w:val="20"/>
        </w:rPr>
      </w:pPr>
      <w:r w:rsidRPr="00EA60DD">
        <w:rPr>
          <w:rFonts w:cs="Verdana"/>
          <w:sz w:val="20"/>
          <w:szCs w:val="20"/>
        </w:rPr>
        <w:lastRenderedPageBreak/>
        <w:t>wydać akcjonariuszowi lub pełnomocnikowi akcjonariusza karty do głosowania.</w:t>
      </w:r>
    </w:p>
    <w:p w:rsidR="00825C15" w:rsidRPr="00EA60DD" w:rsidRDefault="00825C15" w:rsidP="002837D5">
      <w:pPr>
        <w:ind w:left="0" w:firstLine="0"/>
        <w:rPr>
          <w:color w:val="00B050"/>
          <w:sz w:val="20"/>
          <w:szCs w:val="20"/>
        </w:rPr>
      </w:pPr>
    </w:p>
    <w:p w:rsidR="000E58A2" w:rsidRPr="00EA60DD" w:rsidRDefault="00652D9A">
      <w:pPr>
        <w:pStyle w:val="Tekstpodstawowy3"/>
        <w:spacing w:after="0" w:line="360" w:lineRule="auto"/>
        <w:jc w:val="both"/>
        <w:rPr>
          <w:rFonts w:asciiTheme="minorHAnsi" w:hAnsiTheme="minorHAnsi"/>
          <w:bCs/>
          <w:sz w:val="20"/>
          <w:szCs w:val="20"/>
        </w:rPr>
      </w:pPr>
      <w:r w:rsidRPr="00EA60DD">
        <w:rPr>
          <w:rFonts w:asciiTheme="minorHAnsi" w:hAnsiTheme="minorHAnsi"/>
          <w:bCs/>
          <w:sz w:val="20"/>
          <w:szCs w:val="20"/>
        </w:rPr>
        <w:t>Na Walnym Zgromadzeniu w imieniu jednego akcjonariusza może, w tym samym czasie, występować tylko jeden pełnomocnik.</w:t>
      </w:r>
    </w:p>
    <w:p w:rsidR="000E58A2" w:rsidRPr="00EA60DD" w:rsidRDefault="00C948E6">
      <w:pPr>
        <w:pStyle w:val="Tekstpodstawowy3"/>
        <w:spacing w:after="0" w:line="360" w:lineRule="auto"/>
        <w:jc w:val="both"/>
        <w:rPr>
          <w:rFonts w:asciiTheme="minorHAnsi" w:hAnsiTheme="minorHAnsi"/>
          <w:bCs/>
          <w:sz w:val="20"/>
          <w:szCs w:val="20"/>
        </w:rPr>
      </w:pPr>
      <w:r w:rsidRPr="00EA60DD">
        <w:rPr>
          <w:rFonts w:asciiTheme="minorHAnsi" w:hAnsiTheme="minorHAnsi"/>
          <w:bCs/>
          <w:sz w:val="20"/>
          <w:szCs w:val="20"/>
        </w:rPr>
        <w:t>W przypadku obecności na Walnym Zgromadzeniu tak akcjonariusza, jak i jego pełnomocnika, prawo głosu przysługuje akcjonariuszowi.</w:t>
      </w:r>
    </w:p>
    <w:p w:rsidR="000E58A2" w:rsidRPr="00EA60DD" w:rsidRDefault="000E58A2">
      <w:pPr>
        <w:ind w:left="0" w:firstLine="0"/>
        <w:rPr>
          <w:bCs/>
          <w:color w:val="00B050"/>
          <w:kern w:val="32"/>
          <w:sz w:val="20"/>
          <w:szCs w:val="20"/>
        </w:rPr>
      </w:pPr>
    </w:p>
    <w:p w:rsidR="000E58A2" w:rsidRPr="00EA60DD" w:rsidRDefault="00C948E6">
      <w:pPr>
        <w:ind w:left="0" w:firstLine="0"/>
        <w:rPr>
          <w:bCs/>
          <w:kern w:val="32"/>
          <w:sz w:val="20"/>
          <w:szCs w:val="20"/>
        </w:rPr>
      </w:pPr>
      <w:r w:rsidRPr="00EA60DD">
        <w:rPr>
          <w:bCs/>
          <w:kern w:val="32"/>
          <w:sz w:val="20"/>
          <w:szCs w:val="20"/>
        </w:rPr>
        <w:t>Uchwały Walnego Zgromadzenia zapadają bezwzględną większością głosów oddanych, chyba że przepisy Kodeksu spółek handlowych lub Statutu stanowią inaczej. W przypadku przewidzianym w art. 397 K</w:t>
      </w:r>
      <w:r w:rsidR="008927D8" w:rsidRPr="00EA60DD">
        <w:rPr>
          <w:bCs/>
          <w:kern w:val="32"/>
          <w:sz w:val="20"/>
          <w:szCs w:val="20"/>
        </w:rPr>
        <w:t>SH</w:t>
      </w:r>
      <w:r w:rsidRPr="00EA60DD">
        <w:rPr>
          <w:bCs/>
          <w:kern w:val="32"/>
          <w:sz w:val="20"/>
          <w:szCs w:val="20"/>
        </w:rPr>
        <w:t xml:space="preserve"> do uchwały o rozwiązaniu Spółki wymagana jest bezwzględna większość głosów.</w:t>
      </w:r>
    </w:p>
    <w:p w:rsidR="000E58A2" w:rsidRPr="00EA60DD" w:rsidRDefault="00C948E6" w:rsidP="00303863">
      <w:pPr>
        <w:autoSpaceDE w:val="0"/>
        <w:autoSpaceDN w:val="0"/>
        <w:adjustRightInd w:val="0"/>
        <w:ind w:left="0" w:firstLine="0"/>
        <w:rPr>
          <w:rFonts w:cs="Verdana"/>
          <w:sz w:val="20"/>
          <w:szCs w:val="20"/>
        </w:rPr>
      </w:pPr>
      <w:r w:rsidRPr="00EA60DD">
        <w:rPr>
          <w:bCs/>
          <w:kern w:val="32"/>
          <w:sz w:val="20"/>
          <w:szCs w:val="20"/>
        </w:rPr>
        <w:t xml:space="preserve">Zdjęcie z porządku obrad bądź zaniechanie rozpatrywania sprawy umieszczonej w porządku obrad na wniosek akcjonariuszy, wymaga podjęcia uchwały Walnego Zgromadzenia, podjętej kwalifikowaną większością </w:t>
      </w:r>
      <w:r w:rsidRPr="00EA60DD">
        <w:rPr>
          <w:bCs/>
          <w:kern w:val="32"/>
          <w:sz w:val="20"/>
          <w:szCs w:val="20"/>
          <w:vertAlign w:val="superscript"/>
        </w:rPr>
        <w:t>3</w:t>
      </w:r>
      <w:r w:rsidRPr="00EA60DD">
        <w:rPr>
          <w:bCs/>
          <w:kern w:val="32"/>
          <w:sz w:val="20"/>
          <w:szCs w:val="20"/>
        </w:rPr>
        <w:t>/</w:t>
      </w:r>
      <w:r w:rsidRPr="00EA60DD">
        <w:rPr>
          <w:bCs/>
          <w:kern w:val="32"/>
          <w:sz w:val="20"/>
          <w:szCs w:val="20"/>
          <w:vertAlign w:val="subscript"/>
        </w:rPr>
        <w:t>4</w:t>
      </w:r>
      <w:r w:rsidRPr="00EA60DD">
        <w:rPr>
          <w:bCs/>
          <w:kern w:val="32"/>
          <w:sz w:val="20"/>
          <w:szCs w:val="20"/>
        </w:rPr>
        <w:t xml:space="preserve"> głosów oddanych, po uprzednio wyrażonej zgodzie przez wszystkich obecnych akcjonariuszy, którzy zgłosili taki wniosek.</w:t>
      </w:r>
      <w:r w:rsidRPr="00EA60DD">
        <w:rPr>
          <w:bCs/>
          <w:kern w:val="32"/>
          <w:sz w:val="20"/>
          <w:szCs w:val="20"/>
        </w:rPr>
        <w:cr/>
      </w:r>
    </w:p>
    <w:p w:rsidR="00F55B7F" w:rsidRPr="00EA60DD" w:rsidRDefault="00C948E6" w:rsidP="00F55B7F">
      <w:pPr>
        <w:ind w:left="0" w:firstLine="0"/>
        <w:rPr>
          <w:bCs/>
          <w:kern w:val="32"/>
          <w:sz w:val="20"/>
          <w:szCs w:val="20"/>
        </w:rPr>
      </w:pPr>
      <w:r w:rsidRPr="00EA60DD">
        <w:rPr>
          <w:bCs/>
          <w:kern w:val="32"/>
          <w:sz w:val="20"/>
          <w:szCs w:val="20"/>
        </w:rPr>
        <w:t>Akcjonariusze przedstawiający co najmniej 1/20 (jedną dwudzie</w:t>
      </w:r>
      <w:r w:rsidR="00C95013" w:rsidRPr="00EA60DD">
        <w:rPr>
          <w:bCs/>
          <w:kern w:val="32"/>
          <w:sz w:val="20"/>
          <w:szCs w:val="20"/>
        </w:rPr>
        <w:t>s</w:t>
      </w:r>
      <w:r w:rsidRPr="00EA60DD">
        <w:rPr>
          <w:bCs/>
          <w:kern w:val="32"/>
          <w:sz w:val="20"/>
          <w:szCs w:val="20"/>
        </w:rPr>
        <w:t xml:space="preserve">tą) kapitału zakładowego, mogą żądać umieszczenia poszczególnych spraw na porządku obrad najbliższego Walnego Zgromadzenia, zgłaszając takie żądanie Zarządowi nie później niż na 21 (dwadzieścia jeden) dni przed wyznaczonym terminem Walnego Zgromadzenia. Żądanie może zostać złożone na piśmie lub drogą elektroniczną i powinno zawierać </w:t>
      </w:r>
      <w:r w:rsidR="00C95013" w:rsidRPr="00EA60DD">
        <w:rPr>
          <w:bCs/>
          <w:kern w:val="32"/>
          <w:sz w:val="20"/>
          <w:szCs w:val="20"/>
        </w:rPr>
        <w:t>projekty uchwał dotyczące spraw wprowadzonych do porządku obrad Walnego Zgromadzenia lub spraw, które mają zostać wprowadzone do porządku obrad. Wraz z uzasadnieniem</w:t>
      </w:r>
      <w:r w:rsidRPr="00EA60DD">
        <w:rPr>
          <w:bCs/>
          <w:kern w:val="32"/>
          <w:sz w:val="20"/>
          <w:szCs w:val="20"/>
        </w:rPr>
        <w:t xml:space="preserve">. Zarząd jest obowiązany niezwłocznie ogłosić zmiany w porządku obrad, wprowadzone na żądanie akcjonariuszy, nie później niż w terminie 18 (osiemnastu) dni przed wyznaczonym terminem Walnego Zgromadzenia. </w:t>
      </w:r>
    </w:p>
    <w:p w:rsidR="008E3445" w:rsidRPr="00EA60DD" w:rsidRDefault="00C948E6" w:rsidP="00F55B7F">
      <w:pPr>
        <w:ind w:left="0" w:firstLine="0"/>
        <w:rPr>
          <w:bCs/>
          <w:kern w:val="32"/>
          <w:sz w:val="20"/>
          <w:szCs w:val="20"/>
        </w:rPr>
      </w:pPr>
      <w:r w:rsidRPr="00EA60DD">
        <w:rPr>
          <w:bCs/>
          <w:kern w:val="32"/>
          <w:sz w:val="20"/>
          <w:szCs w:val="20"/>
        </w:rPr>
        <w:t xml:space="preserve">Każdy z akcjonariuszy Spółki może podczas Walnego Zgromadzenia zgłaszać projekty uchwał dotyczące spraw wprowadzonych do porządku obrad. </w:t>
      </w:r>
    </w:p>
    <w:p w:rsidR="00F55B7F" w:rsidRPr="00EA60DD" w:rsidRDefault="00F55B7F" w:rsidP="00F55B7F">
      <w:pPr>
        <w:ind w:left="0" w:firstLine="0"/>
        <w:rPr>
          <w:bCs/>
          <w:kern w:val="32"/>
          <w:sz w:val="20"/>
          <w:szCs w:val="20"/>
        </w:rPr>
      </w:pPr>
    </w:p>
    <w:p w:rsidR="00F55B7F" w:rsidRPr="00EA60DD" w:rsidRDefault="00C948E6" w:rsidP="00F55B7F">
      <w:pPr>
        <w:ind w:left="0" w:firstLine="0"/>
        <w:rPr>
          <w:bCs/>
          <w:kern w:val="32"/>
          <w:sz w:val="20"/>
          <w:szCs w:val="20"/>
        </w:rPr>
      </w:pPr>
      <w:r w:rsidRPr="00EA60DD">
        <w:rPr>
          <w:bCs/>
          <w:kern w:val="32"/>
          <w:sz w:val="20"/>
          <w:szCs w:val="20"/>
        </w:rPr>
        <w:t xml:space="preserve">Głosowanie jest jawne. Tajne głosowanie zarządza się przy wyborach oraz nad wnioskami o odwołanie członków władz lub likwidatorów Spółki, bądź o pociągnięcie ich do odpowiedzialności, jak również w sprawach osobistych. Ponadto tajne głosowanie zarządza się na wniosek choćby jednego z obecnych uprawnionych do głosowania. </w:t>
      </w:r>
    </w:p>
    <w:p w:rsidR="008E3445" w:rsidRPr="00EA60DD" w:rsidRDefault="008E3445" w:rsidP="00F55B7F">
      <w:pPr>
        <w:ind w:left="0" w:firstLine="0"/>
        <w:rPr>
          <w:bCs/>
          <w:kern w:val="32"/>
          <w:sz w:val="20"/>
          <w:szCs w:val="20"/>
        </w:rPr>
      </w:pPr>
      <w:r w:rsidRPr="00EA60DD">
        <w:rPr>
          <w:bCs/>
          <w:kern w:val="32"/>
          <w:sz w:val="20"/>
          <w:szCs w:val="20"/>
        </w:rPr>
        <w:t>Walne Zgromadzenie może powziąć uchwałę o uchyleniu tajności głosowania w sprawach dotyczących</w:t>
      </w:r>
      <w:r w:rsidR="003E1256" w:rsidRPr="00EA60DD">
        <w:rPr>
          <w:bCs/>
          <w:kern w:val="32"/>
          <w:sz w:val="20"/>
          <w:szCs w:val="20"/>
        </w:rPr>
        <w:t xml:space="preserve"> wyboru komisji powoływanej przez Walne Zgromadzenie. Akcjonariusz nie może osobiście ani przez pełnomocnika głosować nad powzięciem uchwał dotyczących jego odpowiedzialności wobec Spółki z jakiegokolwiek tytułu, w tym udzielenia absolutorium, zwolnienia z zobowiązania wobec Spółki oraz sporu pomiędzy nim a Spółką. Jednakże </w:t>
      </w:r>
      <w:r w:rsidR="0056366B" w:rsidRPr="00EA60DD">
        <w:rPr>
          <w:bCs/>
          <w:kern w:val="32"/>
          <w:sz w:val="20"/>
          <w:szCs w:val="20"/>
        </w:rPr>
        <w:t>akcjonariusz Spółki może głosować jako pełnomocnik innego akcjonariusza przy powzięciu uchwał dotyczących jego osoby</w:t>
      </w:r>
      <w:r w:rsidR="00C03811" w:rsidRPr="00EA60DD">
        <w:rPr>
          <w:bCs/>
          <w:kern w:val="32"/>
          <w:sz w:val="20"/>
          <w:szCs w:val="20"/>
        </w:rPr>
        <w:t>, o których mowa powyżej.</w:t>
      </w:r>
    </w:p>
    <w:p w:rsidR="00F55B7F" w:rsidRPr="00EA60DD" w:rsidRDefault="00C948E6" w:rsidP="00F55B7F">
      <w:pPr>
        <w:ind w:left="0" w:firstLine="0"/>
        <w:rPr>
          <w:bCs/>
          <w:kern w:val="32"/>
          <w:sz w:val="20"/>
          <w:szCs w:val="20"/>
        </w:rPr>
      </w:pPr>
      <w:r w:rsidRPr="00EA60DD">
        <w:rPr>
          <w:bCs/>
          <w:kern w:val="32"/>
          <w:sz w:val="20"/>
          <w:szCs w:val="20"/>
        </w:rPr>
        <w:lastRenderedPageBreak/>
        <w:t>Uchwały w sprawie zmiany przedmiotu przedsiębiorstwa Spółki zapadają zawsze w jawnym głosowaniu imiennym.</w:t>
      </w:r>
    </w:p>
    <w:p w:rsidR="000E58A2" w:rsidRPr="00EA60DD" w:rsidRDefault="008E3445">
      <w:pPr>
        <w:autoSpaceDE w:val="0"/>
        <w:autoSpaceDN w:val="0"/>
        <w:adjustRightInd w:val="0"/>
        <w:ind w:left="0" w:firstLine="0"/>
        <w:rPr>
          <w:rFonts w:cs="Verdana"/>
          <w:sz w:val="20"/>
          <w:szCs w:val="20"/>
        </w:rPr>
      </w:pPr>
      <w:r w:rsidRPr="00EA60DD">
        <w:rPr>
          <w:rFonts w:cs="Verdana"/>
          <w:sz w:val="20"/>
          <w:szCs w:val="20"/>
        </w:rPr>
        <w:t>Głosowanie może odbywać się przy wykorzystaniu elektronicznych nośników informacji.</w:t>
      </w:r>
    </w:p>
    <w:p w:rsidR="000E58A2" w:rsidRPr="00EA60DD" w:rsidRDefault="00C03811">
      <w:pPr>
        <w:autoSpaceDE w:val="0"/>
        <w:autoSpaceDN w:val="0"/>
        <w:adjustRightInd w:val="0"/>
        <w:ind w:left="0" w:firstLine="0"/>
        <w:rPr>
          <w:rFonts w:cs="Verdana"/>
          <w:sz w:val="20"/>
          <w:szCs w:val="20"/>
        </w:rPr>
      </w:pPr>
      <w:r w:rsidRPr="00EA60DD">
        <w:rPr>
          <w:rFonts w:cs="Verdana"/>
          <w:sz w:val="20"/>
          <w:szCs w:val="20"/>
        </w:rPr>
        <w:t xml:space="preserve">Po zamknięciu dyskusji nad każdym z punktów porządku obrad, przed przystąpieniem do głosowania Przewodniczący podaje do wiadomości, jakie wnioski wpłynęły oraz ustala ich kolejność głosowania. Głosowanie nad wnioskami odbywa się w kolejności ich zgłaszania. </w:t>
      </w:r>
      <w:r w:rsidR="002837D5" w:rsidRPr="00EA60DD">
        <w:rPr>
          <w:rFonts w:cs="Verdana"/>
          <w:sz w:val="20"/>
          <w:szCs w:val="20"/>
        </w:rPr>
        <w:t xml:space="preserve">Zgłaszającym sprzeciw wobec uchwały zapewnia się możliwość zwięzłego uzasadnienia sprzeciwu. Przewodniczący Walnego Zgromadzenia zamyka obrady po stwierdzeniu wyczerpania wszystkich spraw objętych porządkiem obrad. Uchwały Walnego Zgromadzenia są zamieszczone w protokole sporządzonym przez notariusza pod rygorem ich nieważności. Spółka w terminie tygodnia od zakończenia Walnego Zgromadzenia ujawnia na swojej stronie internetowej wyniki głosowań nad poszczególnymi uchwałami. Dowody zwołania Walnego Zgromadzenia wraz z pełnomocnictwami udzielonymi przez akcjonariuszy oraz odpis protokołu Walnego Zgromadzenia, Zarząd dołącza do księgi protokołów. Akcjonariusze mogą przeglądać księgę protokołów, a także żądać wydania poświadczonych przez Zarząd odpisów uchwał. </w:t>
      </w:r>
    </w:p>
    <w:p w:rsidR="00F55B7F" w:rsidRPr="00EA60DD" w:rsidRDefault="00F55B7F" w:rsidP="00D11E02">
      <w:pPr>
        <w:pStyle w:val="Nagwek2"/>
        <w:numPr>
          <w:ilvl w:val="0"/>
          <w:numId w:val="2"/>
        </w:numPr>
        <w:spacing w:before="360" w:after="120" w:line="240" w:lineRule="auto"/>
        <w:ind w:left="425" w:hanging="425"/>
        <w:rPr>
          <w:rFonts w:asciiTheme="minorHAnsi" w:hAnsiTheme="minorHAnsi"/>
        </w:rPr>
      </w:pPr>
      <w:r w:rsidRPr="00EA60DD">
        <w:rPr>
          <w:rFonts w:asciiTheme="minorHAnsi" w:hAnsiTheme="minorHAnsi"/>
        </w:rPr>
        <w:t xml:space="preserve">Skład osobowy i zmiany, które w nim zaszły w ciągu ostatniego roku obrotowego oraz opis działania organów zarządzających lub administrujących Emitenta </w:t>
      </w:r>
      <w:r w:rsidR="007279A1">
        <w:rPr>
          <w:rFonts w:asciiTheme="minorHAnsi" w:hAnsiTheme="minorHAnsi"/>
        </w:rPr>
        <w:t>oraz</w:t>
      </w:r>
      <w:r w:rsidRPr="00EA60DD">
        <w:rPr>
          <w:rFonts w:asciiTheme="minorHAnsi" w:hAnsiTheme="minorHAnsi"/>
        </w:rPr>
        <w:t xml:space="preserve"> ich komitetów</w:t>
      </w:r>
    </w:p>
    <w:p w:rsidR="00F55B7F" w:rsidRPr="00EA60DD" w:rsidRDefault="00F55B7F" w:rsidP="00D11E02">
      <w:pPr>
        <w:pStyle w:val="Akapitzlist"/>
        <w:keepNext/>
        <w:numPr>
          <w:ilvl w:val="1"/>
          <w:numId w:val="2"/>
        </w:numPr>
        <w:autoSpaceDE w:val="0"/>
        <w:autoSpaceDN w:val="0"/>
        <w:adjustRightInd w:val="0"/>
        <w:spacing w:line="240" w:lineRule="auto"/>
        <w:ind w:left="425" w:hanging="425"/>
        <w:rPr>
          <w:b/>
          <w:i/>
        </w:rPr>
      </w:pPr>
      <w:r w:rsidRPr="00EA60DD">
        <w:rPr>
          <w:b/>
          <w:i/>
        </w:rPr>
        <w:t>Zarząd</w:t>
      </w:r>
    </w:p>
    <w:p w:rsidR="00F55B7F" w:rsidRPr="00EA60DD" w:rsidRDefault="00F55B7F" w:rsidP="00D11E02">
      <w:pPr>
        <w:keepNext/>
        <w:autoSpaceDE w:val="0"/>
        <w:autoSpaceDN w:val="0"/>
        <w:adjustRightInd w:val="0"/>
        <w:spacing w:line="240" w:lineRule="auto"/>
        <w:ind w:left="425" w:hanging="425"/>
        <w:rPr>
          <w:i/>
        </w:rPr>
      </w:pPr>
    </w:p>
    <w:p w:rsidR="00F55B7F" w:rsidRPr="004C50FB" w:rsidRDefault="00F55B7F" w:rsidP="00D11E02">
      <w:pPr>
        <w:keepNext/>
        <w:ind w:left="0" w:firstLine="0"/>
        <w:rPr>
          <w:sz w:val="20"/>
          <w:szCs w:val="20"/>
        </w:rPr>
      </w:pPr>
      <w:r w:rsidRPr="004C50FB">
        <w:rPr>
          <w:sz w:val="20"/>
          <w:szCs w:val="20"/>
        </w:rPr>
        <w:t>W</w:t>
      </w:r>
      <w:r w:rsidR="006E37E0" w:rsidRPr="004C50FB">
        <w:rPr>
          <w:sz w:val="20"/>
          <w:szCs w:val="20"/>
        </w:rPr>
        <w:t xml:space="preserve"> </w:t>
      </w:r>
      <w:r w:rsidR="00E2625D" w:rsidRPr="004C50FB">
        <w:rPr>
          <w:sz w:val="20"/>
          <w:szCs w:val="20"/>
        </w:rPr>
        <w:t>roku 201</w:t>
      </w:r>
      <w:r w:rsidR="0062341F">
        <w:rPr>
          <w:sz w:val="20"/>
          <w:szCs w:val="20"/>
        </w:rPr>
        <w:t>5</w:t>
      </w:r>
      <w:r w:rsidR="006E37E0" w:rsidRPr="004C50FB">
        <w:rPr>
          <w:sz w:val="20"/>
          <w:szCs w:val="20"/>
        </w:rPr>
        <w:t xml:space="preserve"> </w:t>
      </w:r>
      <w:r w:rsidRPr="004C50FB">
        <w:rPr>
          <w:sz w:val="20"/>
          <w:szCs w:val="20"/>
        </w:rPr>
        <w:t>w skład Zarządu Emitenta wchodzili:</w:t>
      </w:r>
    </w:p>
    <w:p w:rsidR="000A2C17" w:rsidRPr="004C50FB" w:rsidRDefault="000A2C17" w:rsidP="000A2C17">
      <w:pPr>
        <w:ind w:left="426" w:hanging="426"/>
        <w:rPr>
          <w:sz w:val="20"/>
          <w:szCs w:val="20"/>
        </w:rPr>
      </w:pPr>
      <w:r w:rsidRPr="004C50FB">
        <w:rPr>
          <w:sz w:val="20"/>
          <w:szCs w:val="20"/>
        </w:rPr>
        <w:t xml:space="preserve">Jerzy Rey </w:t>
      </w:r>
      <w:r w:rsidRPr="004C50FB">
        <w:rPr>
          <w:sz w:val="20"/>
          <w:szCs w:val="20"/>
        </w:rPr>
        <w:tab/>
      </w:r>
      <w:r w:rsidRPr="004C50FB">
        <w:rPr>
          <w:sz w:val="20"/>
          <w:szCs w:val="20"/>
        </w:rPr>
        <w:tab/>
        <w:t>– Prezes Zarządu</w:t>
      </w:r>
    </w:p>
    <w:p w:rsidR="000A2C17" w:rsidRDefault="000A2C17" w:rsidP="000A2C17">
      <w:pPr>
        <w:ind w:left="426" w:hanging="426"/>
        <w:rPr>
          <w:sz w:val="20"/>
          <w:szCs w:val="20"/>
        </w:rPr>
      </w:pPr>
      <w:r w:rsidRPr="004C50FB">
        <w:rPr>
          <w:bCs/>
          <w:sz w:val="20"/>
          <w:szCs w:val="20"/>
        </w:rPr>
        <w:t>Paweł Maj</w:t>
      </w:r>
      <w:r w:rsidRPr="004C50FB">
        <w:rPr>
          <w:b/>
          <w:bCs/>
          <w:sz w:val="20"/>
          <w:szCs w:val="20"/>
        </w:rPr>
        <w:tab/>
        <w:t xml:space="preserve"> </w:t>
      </w:r>
      <w:r w:rsidRPr="004C50FB">
        <w:rPr>
          <w:b/>
          <w:bCs/>
          <w:sz w:val="20"/>
          <w:szCs w:val="20"/>
        </w:rPr>
        <w:tab/>
      </w:r>
      <w:r w:rsidRPr="004C50FB">
        <w:rPr>
          <w:sz w:val="20"/>
          <w:szCs w:val="20"/>
        </w:rPr>
        <w:t>– Członek Zarządu</w:t>
      </w:r>
    </w:p>
    <w:p w:rsidR="001614AE" w:rsidRPr="004C50FB" w:rsidRDefault="001614AE" w:rsidP="000A2C17">
      <w:pPr>
        <w:ind w:left="426" w:hanging="426"/>
        <w:rPr>
          <w:sz w:val="20"/>
          <w:szCs w:val="20"/>
        </w:rPr>
      </w:pPr>
      <w:r>
        <w:rPr>
          <w:sz w:val="20"/>
          <w:szCs w:val="20"/>
        </w:rPr>
        <w:t xml:space="preserve">Aneta Smolska </w:t>
      </w:r>
      <w:r>
        <w:rPr>
          <w:sz w:val="20"/>
          <w:szCs w:val="20"/>
        </w:rPr>
        <w:tab/>
      </w:r>
      <w:r>
        <w:rPr>
          <w:sz w:val="20"/>
          <w:szCs w:val="20"/>
        </w:rPr>
        <w:tab/>
        <w:t>- Członek Zarządu do dnia 30.06.2015 r.</w:t>
      </w:r>
    </w:p>
    <w:p w:rsidR="000A2C17" w:rsidRPr="00EA60DD" w:rsidRDefault="000A2C17" w:rsidP="00F55B7F">
      <w:pPr>
        <w:ind w:left="426" w:hanging="426"/>
        <w:rPr>
          <w:sz w:val="20"/>
          <w:szCs w:val="20"/>
        </w:rPr>
      </w:pPr>
    </w:p>
    <w:p w:rsidR="00F55B7F" w:rsidRPr="00EA60DD" w:rsidRDefault="00F55B7F" w:rsidP="00F55B7F">
      <w:pPr>
        <w:pStyle w:val="Tekstpodstawowy"/>
        <w:spacing w:line="360" w:lineRule="auto"/>
        <w:rPr>
          <w:rFonts w:asciiTheme="minorHAnsi" w:hAnsiTheme="minorHAnsi"/>
          <w:sz w:val="20"/>
          <w:szCs w:val="20"/>
        </w:rPr>
      </w:pPr>
      <w:r w:rsidRPr="00EA60DD">
        <w:rPr>
          <w:rFonts w:asciiTheme="minorHAnsi" w:hAnsiTheme="minorHAnsi"/>
          <w:sz w:val="20"/>
          <w:szCs w:val="20"/>
        </w:rPr>
        <w:t>Skład Zarządu Spółki każdorazowo jest ustalany przez Radę Nadzorczą. Członkowie Zarządu są powoływani i odwoływani przez Radę Nadzorczą na okres wspólnej pięcioletniej kadencji, przy czym Rada Nadzorcza w każdym czasie może odwołać Członków Zarządu.</w:t>
      </w:r>
    </w:p>
    <w:p w:rsidR="00F55B7F" w:rsidRPr="00EA60DD" w:rsidRDefault="00F55B7F" w:rsidP="00F55B7F">
      <w:pPr>
        <w:pStyle w:val="Tekstpodstawowy"/>
        <w:spacing w:line="360" w:lineRule="auto"/>
        <w:rPr>
          <w:rFonts w:asciiTheme="minorHAnsi" w:hAnsiTheme="minorHAnsi"/>
          <w:sz w:val="20"/>
          <w:szCs w:val="20"/>
        </w:rPr>
      </w:pPr>
      <w:r w:rsidRPr="00EA60DD">
        <w:rPr>
          <w:rFonts w:asciiTheme="minorHAnsi" w:hAnsiTheme="minorHAnsi"/>
          <w:sz w:val="20"/>
          <w:szCs w:val="20"/>
        </w:rPr>
        <w:t>Zarząd reprezentuje Spółkę na zewnątrz oraz prowadzi wszelkie sprawy Spółki, za wyjątkiem spraw zastrzeżonych ustawą lub Statutem do kompetencji Rady Nadzorczej lub Walnego Zgromadzenia.</w:t>
      </w:r>
    </w:p>
    <w:p w:rsidR="00F55B7F" w:rsidRPr="00EA60DD" w:rsidRDefault="00F55B7F" w:rsidP="00F55B7F">
      <w:pPr>
        <w:pStyle w:val="Tekstpodstawowy"/>
        <w:spacing w:line="360" w:lineRule="auto"/>
        <w:rPr>
          <w:rFonts w:asciiTheme="minorHAnsi" w:hAnsiTheme="minorHAnsi"/>
          <w:sz w:val="20"/>
          <w:szCs w:val="20"/>
        </w:rPr>
      </w:pPr>
      <w:r w:rsidRPr="00EA60DD">
        <w:rPr>
          <w:rFonts w:asciiTheme="minorHAnsi" w:hAnsiTheme="minorHAnsi"/>
          <w:sz w:val="20"/>
          <w:szCs w:val="20"/>
        </w:rPr>
        <w:t>Do składania oświadczeń i podpisywania w imieniu Spółki wymagane jest współdziałanie 2 (dwóch) członków Zarządu lub też jednego członka Zarządu łącznie z prokurentem.</w:t>
      </w:r>
    </w:p>
    <w:p w:rsidR="00F55B7F" w:rsidRPr="00EA60DD" w:rsidRDefault="00F55B7F" w:rsidP="00F55B7F">
      <w:pPr>
        <w:pStyle w:val="Tekstpodstawowy"/>
        <w:spacing w:line="360" w:lineRule="auto"/>
        <w:rPr>
          <w:rFonts w:asciiTheme="minorHAnsi" w:hAnsiTheme="minorHAnsi"/>
          <w:sz w:val="20"/>
          <w:szCs w:val="20"/>
        </w:rPr>
      </w:pPr>
      <w:r w:rsidRPr="00EA60DD">
        <w:rPr>
          <w:rFonts w:asciiTheme="minorHAnsi" w:hAnsiTheme="minorHAnsi"/>
          <w:sz w:val="20"/>
          <w:szCs w:val="20"/>
        </w:rPr>
        <w:t>Uchwały Zarządu zapadają bezwzględną większością głosów, a w przypadku równości głosów decyduje głos Prezesa Zarządu.</w:t>
      </w:r>
    </w:p>
    <w:p w:rsidR="00F55B7F" w:rsidRPr="00EA60DD" w:rsidRDefault="00F55B7F" w:rsidP="00F55B7F">
      <w:pPr>
        <w:pStyle w:val="Tekstpodstawowy"/>
        <w:spacing w:line="360" w:lineRule="auto"/>
        <w:rPr>
          <w:rFonts w:asciiTheme="minorHAnsi" w:hAnsiTheme="minorHAnsi"/>
          <w:sz w:val="20"/>
          <w:szCs w:val="20"/>
        </w:rPr>
      </w:pPr>
      <w:r w:rsidRPr="00EA60DD">
        <w:rPr>
          <w:rFonts w:asciiTheme="minorHAnsi" w:hAnsiTheme="minorHAnsi"/>
          <w:sz w:val="20"/>
          <w:szCs w:val="20"/>
        </w:rPr>
        <w:t>Członek Zarządu może wykonywać swą funkcję za wynagrodzeniem lub bez wynagrodzenia. Wysokość wynagrodzenia członka Zarządu ustala Rada Nadzorcza.</w:t>
      </w:r>
    </w:p>
    <w:p w:rsidR="00F55B7F" w:rsidRPr="00EA60DD" w:rsidRDefault="00F55B7F" w:rsidP="00F55B7F">
      <w:pPr>
        <w:pStyle w:val="Lista"/>
        <w:tabs>
          <w:tab w:val="left" w:pos="360"/>
        </w:tabs>
        <w:spacing w:line="360" w:lineRule="auto"/>
        <w:ind w:left="0" w:firstLine="0"/>
        <w:jc w:val="both"/>
        <w:rPr>
          <w:rFonts w:asciiTheme="minorHAnsi" w:hAnsiTheme="minorHAnsi"/>
          <w:sz w:val="20"/>
          <w:lang w:eastAsia="pl-PL"/>
        </w:rPr>
      </w:pPr>
      <w:r w:rsidRPr="00EA60DD">
        <w:rPr>
          <w:rFonts w:asciiTheme="minorHAnsi" w:hAnsiTheme="minorHAnsi"/>
          <w:sz w:val="20"/>
        </w:rPr>
        <w:t xml:space="preserve">Członek Zarządu nie może bez zezwolenia Rady Nadzorczej zajmować się interesami konkurencyjnymi ani też </w:t>
      </w:r>
      <w:r w:rsidRPr="00EA60DD">
        <w:rPr>
          <w:rFonts w:asciiTheme="minorHAnsi" w:hAnsiTheme="minorHAnsi"/>
          <w:sz w:val="20"/>
        </w:rPr>
        <w:lastRenderedPageBreak/>
        <w:t xml:space="preserve">uczestniczyć w Spółce konkurencyjnej jako wspólnik lub członek władz. </w:t>
      </w:r>
      <w:r w:rsidRPr="00EA60DD">
        <w:rPr>
          <w:rFonts w:asciiTheme="minorHAnsi" w:hAnsiTheme="minorHAnsi"/>
          <w:sz w:val="20"/>
          <w:lang w:eastAsia="pl-PL"/>
        </w:rPr>
        <w:t xml:space="preserve">Członek Zarządu powinien uchylać się od działań nielojalnych wobec Spółki, zmierzających wyłącznie do realizacji własnych korzyści materialnych. Członek Zarządu powinien bezzwłocznie poinformować Zarząd w przypadku uzyskania informacji o możliwości dokonania inwestycji lub innej korzystnej transakcji dotyczącej przedmiotu działalności Spółki, w celu rozważenia możliwości jej wykorzystania przez Spółkę. Wykorzystanie takiej informacji przez Członka Zarządu lub przekazanie jej osobie trzeciej następuje za zgodą Zarządu jedynie wówczas, gdy nie narusza to interesu Spółki. </w:t>
      </w:r>
    </w:p>
    <w:p w:rsidR="00F55B7F" w:rsidRPr="00EA60DD" w:rsidRDefault="00F55B7F" w:rsidP="00F55B7F">
      <w:pPr>
        <w:pStyle w:val="Tekstpodstawowy"/>
        <w:spacing w:line="360" w:lineRule="auto"/>
        <w:rPr>
          <w:rFonts w:asciiTheme="minorHAnsi" w:hAnsiTheme="minorHAnsi"/>
          <w:sz w:val="20"/>
          <w:szCs w:val="20"/>
        </w:rPr>
      </w:pPr>
      <w:r w:rsidRPr="00EA60DD">
        <w:rPr>
          <w:rFonts w:asciiTheme="minorHAnsi" w:hAnsiTheme="minorHAnsi"/>
          <w:sz w:val="20"/>
          <w:szCs w:val="20"/>
        </w:rPr>
        <w:t>W przypadku sprzeczności interesów Spółki z interesami Członka Zarządu, jego współmałżonka, krewnych i powinowatych do drugiego stopnia oraz osób, z którymi jest powiązany osobiście (konflikt interesów), Członek Zarządu powinien wstrzymać się od udziału w rozstrzyganiu takich spraw i może zażądać zaznaczenia tego w protokole. Członkowie Zarządu powinni także informować Radę Nadzorczą o każdym konflikcie interesów w związku z pełnioną funkcją.</w:t>
      </w:r>
    </w:p>
    <w:p w:rsidR="00F55B7F" w:rsidRPr="00EA60DD" w:rsidRDefault="00F55B7F" w:rsidP="00F55B7F">
      <w:pPr>
        <w:widowControl w:val="0"/>
        <w:rPr>
          <w:sz w:val="20"/>
          <w:szCs w:val="20"/>
        </w:rPr>
      </w:pPr>
    </w:p>
    <w:p w:rsidR="00F55B7F" w:rsidRPr="00EA60DD" w:rsidRDefault="00F55B7F" w:rsidP="00F55B7F">
      <w:pPr>
        <w:widowControl w:val="0"/>
        <w:ind w:left="0" w:firstLine="0"/>
        <w:rPr>
          <w:sz w:val="20"/>
          <w:szCs w:val="20"/>
        </w:rPr>
      </w:pPr>
      <w:r w:rsidRPr="00EA60DD">
        <w:rPr>
          <w:sz w:val="20"/>
          <w:szCs w:val="20"/>
        </w:rPr>
        <w:t>Do obowiązków Zarządu Spółki należy w szczególności:</w:t>
      </w:r>
    </w:p>
    <w:p w:rsidR="00F55B7F" w:rsidRPr="00EA60DD" w:rsidRDefault="0062341F" w:rsidP="005200BE">
      <w:pPr>
        <w:widowControl w:val="0"/>
        <w:numPr>
          <w:ilvl w:val="0"/>
          <w:numId w:val="10"/>
        </w:numPr>
        <w:tabs>
          <w:tab w:val="clear" w:pos="786"/>
          <w:tab w:val="num" w:pos="426"/>
        </w:tabs>
        <w:ind w:left="426" w:hanging="426"/>
        <w:rPr>
          <w:sz w:val="20"/>
          <w:szCs w:val="20"/>
        </w:rPr>
      </w:pPr>
      <w:r>
        <w:rPr>
          <w:sz w:val="20"/>
          <w:szCs w:val="20"/>
        </w:rPr>
        <w:t>Z</w:t>
      </w:r>
      <w:r w:rsidR="00F55B7F" w:rsidRPr="00EA60DD">
        <w:rPr>
          <w:sz w:val="20"/>
          <w:szCs w:val="20"/>
        </w:rPr>
        <w:t>woływanie Zwyczajnego Walnego Zgromadzenia co najmniej raz w roku, nie później niż w ciągu sześciu miesięcy po zakończeniu roku obrotowego;</w:t>
      </w:r>
    </w:p>
    <w:p w:rsidR="00F55B7F" w:rsidRPr="00EA60DD" w:rsidRDefault="0062341F" w:rsidP="005200BE">
      <w:pPr>
        <w:widowControl w:val="0"/>
        <w:numPr>
          <w:ilvl w:val="0"/>
          <w:numId w:val="10"/>
        </w:numPr>
        <w:tabs>
          <w:tab w:val="clear" w:pos="786"/>
          <w:tab w:val="num" w:pos="426"/>
        </w:tabs>
        <w:ind w:left="426" w:hanging="426"/>
        <w:rPr>
          <w:sz w:val="20"/>
          <w:szCs w:val="20"/>
        </w:rPr>
      </w:pPr>
      <w:r>
        <w:rPr>
          <w:sz w:val="20"/>
          <w:szCs w:val="20"/>
        </w:rPr>
        <w:t>Z</w:t>
      </w:r>
      <w:r w:rsidR="00F55B7F" w:rsidRPr="00EA60DD">
        <w:rPr>
          <w:sz w:val="20"/>
          <w:szCs w:val="20"/>
        </w:rPr>
        <w:t>woływanie Nadzwyczajnego Walnego Zgromadzenia z inicjatywy własnej, na wniosek Rady Nadzorczej lub akcjonariuszy reprezentujących co najmniej 1/</w:t>
      </w:r>
      <w:r w:rsidR="00C95013" w:rsidRPr="00EA60DD">
        <w:rPr>
          <w:sz w:val="20"/>
          <w:szCs w:val="20"/>
        </w:rPr>
        <w:t>2</w:t>
      </w:r>
      <w:r w:rsidR="00F55B7F" w:rsidRPr="00EA60DD">
        <w:rPr>
          <w:sz w:val="20"/>
          <w:szCs w:val="20"/>
        </w:rPr>
        <w:t xml:space="preserve">0 (jedną </w:t>
      </w:r>
      <w:r w:rsidR="00855B61" w:rsidRPr="00EA60DD">
        <w:rPr>
          <w:sz w:val="20"/>
          <w:szCs w:val="20"/>
        </w:rPr>
        <w:t>dwudziestą</w:t>
      </w:r>
      <w:r w:rsidR="00F55B7F" w:rsidRPr="00EA60DD">
        <w:rPr>
          <w:sz w:val="20"/>
          <w:szCs w:val="20"/>
        </w:rPr>
        <w:t>) część kapitału zakładowego;</w:t>
      </w:r>
    </w:p>
    <w:p w:rsidR="00F55B7F" w:rsidRPr="00EA60DD" w:rsidRDefault="0062341F" w:rsidP="005200BE">
      <w:pPr>
        <w:widowControl w:val="0"/>
        <w:numPr>
          <w:ilvl w:val="0"/>
          <w:numId w:val="10"/>
        </w:numPr>
        <w:tabs>
          <w:tab w:val="clear" w:pos="786"/>
          <w:tab w:val="num" w:pos="426"/>
        </w:tabs>
        <w:ind w:left="426" w:hanging="426"/>
        <w:rPr>
          <w:sz w:val="20"/>
          <w:szCs w:val="20"/>
        </w:rPr>
      </w:pPr>
      <w:r>
        <w:rPr>
          <w:sz w:val="20"/>
          <w:szCs w:val="20"/>
        </w:rPr>
        <w:t>P</w:t>
      </w:r>
      <w:r w:rsidR="00F55B7F" w:rsidRPr="00EA60DD">
        <w:rPr>
          <w:sz w:val="20"/>
          <w:szCs w:val="20"/>
        </w:rPr>
        <w:t>rowadzenie rachunkowości Spółki zgodnie z obowiązującymi przepisami prawa, w tym również Międzynarodowych Standardów Rachunkowości;</w:t>
      </w:r>
    </w:p>
    <w:p w:rsidR="00F55B7F" w:rsidRPr="00EA60DD" w:rsidRDefault="0062341F" w:rsidP="005200BE">
      <w:pPr>
        <w:widowControl w:val="0"/>
        <w:numPr>
          <w:ilvl w:val="0"/>
          <w:numId w:val="10"/>
        </w:numPr>
        <w:tabs>
          <w:tab w:val="clear" w:pos="786"/>
          <w:tab w:val="num" w:pos="426"/>
        </w:tabs>
        <w:ind w:left="426" w:hanging="426"/>
        <w:rPr>
          <w:sz w:val="20"/>
          <w:szCs w:val="20"/>
        </w:rPr>
      </w:pPr>
      <w:r>
        <w:rPr>
          <w:sz w:val="20"/>
          <w:szCs w:val="20"/>
        </w:rPr>
        <w:t>P</w:t>
      </w:r>
      <w:r w:rsidR="00F55B7F" w:rsidRPr="00EA60DD">
        <w:rPr>
          <w:sz w:val="20"/>
          <w:szCs w:val="20"/>
        </w:rPr>
        <w:t xml:space="preserve">rzekazywanie informacji </w:t>
      </w:r>
      <w:r w:rsidR="00855B61" w:rsidRPr="00EA60DD">
        <w:rPr>
          <w:sz w:val="20"/>
          <w:szCs w:val="20"/>
        </w:rPr>
        <w:t xml:space="preserve">bieżących </w:t>
      </w:r>
      <w:r w:rsidR="00F55B7F" w:rsidRPr="00EA60DD">
        <w:rPr>
          <w:sz w:val="20"/>
          <w:szCs w:val="20"/>
        </w:rPr>
        <w:t>i okresowych raportów Giełdzie Papierów Wartościowych w Warszawie S.A., Komisji</w:t>
      </w:r>
      <w:r w:rsidR="00B55916" w:rsidRPr="00EA60DD">
        <w:rPr>
          <w:sz w:val="20"/>
          <w:szCs w:val="20"/>
        </w:rPr>
        <w:t xml:space="preserve"> </w:t>
      </w:r>
      <w:r w:rsidR="00F55B7F" w:rsidRPr="00EA60DD">
        <w:rPr>
          <w:sz w:val="20"/>
          <w:szCs w:val="20"/>
        </w:rPr>
        <w:t>Nadzoru Finansowego oraz agencjom informacyjnym w terminach i zakresie określonym przepisami prawa;</w:t>
      </w:r>
    </w:p>
    <w:p w:rsidR="00F55B7F" w:rsidRPr="00EA60DD" w:rsidRDefault="0062341F" w:rsidP="005200BE">
      <w:pPr>
        <w:widowControl w:val="0"/>
        <w:numPr>
          <w:ilvl w:val="0"/>
          <w:numId w:val="10"/>
        </w:numPr>
        <w:tabs>
          <w:tab w:val="clear" w:pos="786"/>
          <w:tab w:val="num" w:pos="426"/>
        </w:tabs>
        <w:ind w:left="426" w:hanging="426"/>
        <w:rPr>
          <w:sz w:val="20"/>
          <w:szCs w:val="20"/>
        </w:rPr>
      </w:pPr>
      <w:r>
        <w:rPr>
          <w:sz w:val="20"/>
          <w:szCs w:val="20"/>
        </w:rPr>
        <w:t>O</w:t>
      </w:r>
      <w:r w:rsidR="00F55B7F" w:rsidRPr="00EA60DD">
        <w:rPr>
          <w:sz w:val="20"/>
          <w:szCs w:val="20"/>
        </w:rPr>
        <w:t>pracowywanie i zatwierdzanie rocznych planów działalności gospodarczej Spółki;</w:t>
      </w:r>
    </w:p>
    <w:p w:rsidR="00F55B7F" w:rsidRPr="00EA60DD" w:rsidRDefault="0062341F" w:rsidP="005200BE">
      <w:pPr>
        <w:widowControl w:val="0"/>
        <w:numPr>
          <w:ilvl w:val="0"/>
          <w:numId w:val="10"/>
        </w:numPr>
        <w:tabs>
          <w:tab w:val="clear" w:pos="786"/>
          <w:tab w:val="num" w:pos="426"/>
        </w:tabs>
        <w:ind w:left="426" w:hanging="426"/>
        <w:rPr>
          <w:sz w:val="20"/>
          <w:szCs w:val="20"/>
        </w:rPr>
      </w:pPr>
      <w:r>
        <w:rPr>
          <w:sz w:val="20"/>
          <w:szCs w:val="20"/>
        </w:rPr>
        <w:t>P</w:t>
      </w:r>
      <w:r w:rsidR="00F55B7F" w:rsidRPr="00EA60DD">
        <w:rPr>
          <w:sz w:val="20"/>
          <w:szCs w:val="20"/>
        </w:rPr>
        <w:t>rzedkładanie Radzie Nadzorczej sprawozdania z działalności Spółki, wniosków w sprawie podziału zysków, źródeł i sposobów pokrycia ewentualnych strat oraz wysokości odpisów na fundusze celowe;</w:t>
      </w:r>
    </w:p>
    <w:p w:rsidR="00F55B7F" w:rsidRPr="00EA60DD" w:rsidRDefault="0062341F" w:rsidP="005200BE">
      <w:pPr>
        <w:widowControl w:val="0"/>
        <w:numPr>
          <w:ilvl w:val="0"/>
          <w:numId w:val="10"/>
        </w:numPr>
        <w:tabs>
          <w:tab w:val="clear" w:pos="786"/>
          <w:tab w:val="num" w:pos="426"/>
        </w:tabs>
        <w:ind w:left="426" w:hanging="426"/>
        <w:rPr>
          <w:sz w:val="20"/>
          <w:szCs w:val="20"/>
        </w:rPr>
      </w:pPr>
      <w:r>
        <w:rPr>
          <w:sz w:val="20"/>
          <w:szCs w:val="20"/>
        </w:rPr>
        <w:t>U</w:t>
      </w:r>
      <w:r w:rsidR="00F55B7F" w:rsidRPr="00EA60DD">
        <w:rPr>
          <w:sz w:val="20"/>
          <w:szCs w:val="20"/>
        </w:rPr>
        <w:t>dzielanie i odwoływanie pełnomocnictw.</w:t>
      </w:r>
    </w:p>
    <w:p w:rsidR="00F55B7F" w:rsidRPr="00EA60DD" w:rsidRDefault="00F55B7F" w:rsidP="00F55B7F">
      <w:pPr>
        <w:ind w:left="0" w:firstLine="0"/>
        <w:rPr>
          <w:sz w:val="20"/>
          <w:szCs w:val="20"/>
        </w:rPr>
      </w:pPr>
    </w:p>
    <w:p w:rsidR="00F55B7F" w:rsidRPr="00EA60DD" w:rsidRDefault="00F55B7F" w:rsidP="00F55B7F">
      <w:pPr>
        <w:ind w:left="0" w:firstLine="0"/>
        <w:rPr>
          <w:sz w:val="20"/>
          <w:szCs w:val="20"/>
        </w:rPr>
      </w:pPr>
      <w:r w:rsidRPr="00EA60DD">
        <w:rPr>
          <w:sz w:val="20"/>
          <w:szCs w:val="20"/>
        </w:rPr>
        <w:t>Zarząd może powierzyć poszczególnym Członkom Zarządu realizację lub nadzór nad sprawami będącymi w kompetencji Zarządu w ściśle określonym zakresie. Członek Zarządu odpowiedzialny za powierzone zadania składa Zarządowi sprawozdanie z wykonywanych zadań.</w:t>
      </w:r>
    </w:p>
    <w:p w:rsidR="00F55B7F" w:rsidRPr="00EA60DD" w:rsidRDefault="00F55B7F" w:rsidP="00F55B7F">
      <w:pPr>
        <w:ind w:left="0" w:firstLine="0"/>
        <w:rPr>
          <w:sz w:val="20"/>
          <w:szCs w:val="20"/>
        </w:rPr>
      </w:pPr>
      <w:r w:rsidRPr="00EA60DD">
        <w:rPr>
          <w:sz w:val="20"/>
          <w:szCs w:val="20"/>
        </w:rPr>
        <w:t>Powołanie prokurenta wymaga zgody wszystkich Członków Zarządu. Odwołać prokurę może każdy Członek Zarządu.</w:t>
      </w:r>
    </w:p>
    <w:p w:rsidR="00F55B7F" w:rsidRPr="00EA60DD" w:rsidRDefault="00F55B7F" w:rsidP="00F55B7F">
      <w:pPr>
        <w:autoSpaceDE w:val="0"/>
        <w:autoSpaceDN w:val="0"/>
        <w:adjustRightInd w:val="0"/>
        <w:spacing w:line="240" w:lineRule="auto"/>
        <w:rPr>
          <w:b/>
          <w:i/>
        </w:rPr>
      </w:pPr>
    </w:p>
    <w:p w:rsidR="00F55B7F" w:rsidRPr="00EA60DD" w:rsidRDefault="00F55B7F" w:rsidP="00F55B7F">
      <w:pPr>
        <w:pStyle w:val="Akapitzlist"/>
        <w:numPr>
          <w:ilvl w:val="1"/>
          <w:numId w:val="2"/>
        </w:numPr>
        <w:autoSpaceDE w:val="0"/>
        <w:autoSpaceDN w:val="0"/>
        <w:adjustRightInd w:val="0"/>
        <w:spacing w:line="240" w:lineRule="auto"/>
        <w:ind w:left="426" w:hanging="426"/>
        <w:rPr>
          <w:b/>
          <w:i/>
        </w:rPr>
      </w:pPr>
      <w:r w:rsidRPr="00EA60DD">
        <w:rPr>
          <w:b/>
          <w:i/>
        </w:rPr>
        <w:t xml:space="preserve"> Rada Nadzorcza</w:t>
      </w:r>
    </w:p>
    <w:p w:rsidR="00F55B7F" w:rsidRPr="00EA60DD" w:rsidRDefault="00F55B7F" w:rsidP="00F55B7F">
      <w:pPr>
        <w:autoSpaceDE w:val="0"/>
        <w:autoSpaceDN w:val="0"/>
        <w:adjustRightInd w:val="0"/>
        <w:spacing w:line="240" w:lineRule="auto"/>
        <w:rPr>
          <w:i/>
        </w:rPr>
      </w:pPr>
    </w:p>
    <w:p w:rsidR="00F55B7F" w:rsidRPr="00EA60DD" w:rsidRDefault="00F55B7F" w:rsidP="00F55B7F">
      <w:pPr>
        <w:ind w:left="0" w:firstLine="0"/>
        <w:rPr>
          <w:sz w:val="20"/>
          <w:szCs w:val="20"/>
        </w:rPr>
      </w:pPr>
      <w:r w:rsidRPr="00EA60DD">
        <w:rPr>
          <w:sz w:val="20"/>
          <w:szCs w:val="20"/>
        </w:rPr>
        <w:t xml:space="preserve">W skład Rady Nadzorczej Emitenta </w:t>
      </w:r>
      <w:r w:rsidR="00E2625D">
        <w:rPr>
          <w:sz w:val="20"/>
          <w:szCs w:val="20"/>
        </w:rPr>
        <w:t>w roku 201</w:t>
      </w:r>
      <w:r w:rsidR="0062341F">
        <w:rPr>
          <w:sz w:val="20"/>
          <w:szCs w:val="20"/>
        </w:rPr>
        <w:t>5</w:t>
      </w:r>
      <w:r w:rsidRPr="00EA60DD">
        <w:rPr>
          <w:sz w:val="20"/>
          <w:szCs w:val="20"/>
        </w:rPr>
        <w:t xml:space="preserve"> wchodzili:</w:t>
      </w:r>
    </w:p>
    <w:p w:rsidR="00331505" w:rsidRPr="00050626" w:rsidRDefault="00331505" w:rsidP="00F55B7F">
      <w:pPr>
        <w:ind w:left="0" w:firstLine="0"/>
        <w:rPr>
          <w:sz w:val="20"/>
          <w:szCs w:val="20"/>
        </w:rPr>
      </w:pPr>
      <w:r w:rsidRPr="00050626">
        <w:rPr>
          <w:sz w:val="20"/>
          <w:szCs w:val="20"/>
        </w:rPr>
        <w:lastRenderedPageBreak/>
        <w:t xml:space="preserve">Przemysław Gadomski </w:t>
      </w:r>
      <w:r w:rsidRPr="00050626">
        <w:rPr>
          <w:sz w:val="20"/>
          <w:szCs w:val="20"/>
        </w:rPr>
        <w:tab/>
        <w:t>- Przewodniczący Rady Nadzorczej</w:t>
      </w:r>
      <w:r w:rsidR="003A6D08">
        <w:rPr>
          <w:sz w:val="20"/>
          <w:szCs w:val="20"/>
        </w:rPr>
        <w:t>,</w:t>
      </w:r>
    </w:p>
    <w:p w:rsidR="00F55B7F" w:rsidRPr="00EA60DD" w:rsidRDefault="00F55B7F" w:rsidP="00F55B7F">
      <w:pPr>
        <w:ind w:left="0" w:firstLine="0"/>
        <w:rPr>
          <w:sz w:val="20"/>
          <w:szCs w:val="20"/>
        </w:rPr>
      </w:pPr>
      <w:r w:rsidRPr="00EA60DD">
        <w:rPr>
          <w:sz w:val="20"/>
          <w:szCs w:val="20"/>
        </w:rPr>
        <w:t xml:space="preserve">Marek Wierzbowski </w:t>
      </w:r>
      <w:r w:rsidRPr="00EA60DD">
        <w:rPr>
          <w:sz w:val="20"/>
          <w:szCs w:val="20"/>
        </w:rPr>
        <w:tab/>
        <w:t>– Zastępca Przewodniczącego Rady Nadzorczej,</w:t>
      </w:r>
    </w:p>
    <w:p w:rsidR="00F55B7F" w:rsidRPr="00EA60DD" w:rsidRDefault="00F55B7F" w:rsidP="00F55B7F">
      <w:pPr>
        <w:ind w:left="0" w:firstLine="0"/>
        <w:rPr>
          <w:sz w:val="20"/>
          <w:szCs w:val="20"/>
        </w:rPr>
      </w:pPr>
      <w:r w:rsidRPr="00EA60DD">
        <w:rPr>
          <w:sz w:val="20"/>
          <w:szCs w:val="20"/>
        </w:rPr>
        <w:t xml:space="preserve">Witold Witkowski </w:t>
      </w:r>
      <w:r w:rsidRPr="00EA60DD">
        <w:rPr>
          <w:sz w:val="20"/>
          <w:szCs w:val="20"/>
        </w:rPr>
        <w:tab/>
        <w:t>– Sekretarz Rady Nadzorczej,</w:t>
      </w:r>
    </w:p>
    <w:p w:rsidR="00F55B7F" w:rsidRPr="00EA60DD" w:rsidRDefault="00F55B7F" w:rsidP="00F55B7F">
      <w:pPr>
        <w:ind w:left="0" w:firstLine="0"/>
        <w:rPr>
          <w:sz w:val="20"/>
          <w:szCs w:val="20"/>
        </w:rPr>
      </w:pPr>
      <w:r w:rsidRPr="00EA60DD">
        <w:rPr>
          <w:sz w:val="20"/>
          <w:szCs w:val="20"/>
        </w:rPr>
        <w:t xml:space="preserve">Piotr Wojnar </w:t>
      </w:r>
      <w:r w:rsidRPr="00EA60DD">
        <w:rPr>
          <w:sz w:val="20"/>
          <w:szCs w:val="20"/>
        </w:rPr>
        <w:tab/>
      </w:r>
      <w:r w:rsidRPr="00EA60DD">
        <w:rPr>
          <w:sz w:val="20"/>
          <w:szCs w:val="20"/>
        </w:rPr>
        <w:tab/>
        <w:t>– Członek Rady Nadzorczej,</w:t>
      </w:r>
    </w:p>
    <w:p w:rsidR="006E37E0" w:rsidRPr="00EA60DD" w:rsidRDefault="006E37E0" w:rsidP="00F55B7F">
      <w:pPr>
        <w:ind w:left="0" w:firstLine="0"/>
        <w:rPr>
          <w:sz w:val="20"/>
          <w:szCs w:val="20"/>
        </w:rPr>
      </w:pPr>
      <w:r w:rsidRPr="00EA60DD">
        <w:rPr>
          <w:sz w:val="20"/>
          <w:szCs w:val="20"/>
        </w:rPr>
        <w:t xml:space="preserve">Krzysztof Szczygieł </w:t>
      </w:r>
      <w:r w:rsidR="00A7350C" w:rsidRPr="00EA60DD">
        <w:rPr>
          <w:sz w:val="20"/>
          <w:szCs w:val="20"/>
        </w:rPr>
        <w:tab/>
      </w:r>
      <w:r w:rsidRPr="00EA60DD">
        <w:rPr>
          <w:sz w:val="20"/>
          <w:szCs w:val="20"/>
        </w:rPr>
        <w:t xml:space="preserve">– Członek Rady Nadzorczej </w:t>
      </w:r>
    </w:p>
    <w:p w:rsidR="00F55B7F" w:rsidRPr="00EA60DD" w:rsidRDefault="00F55B7F" w:rsidP="00F55B7F">
      <w:pPr>
        <w:autoSpaceDE w:val="0"/>
        <w:autoSpaceDN w:val="0"/>
        <w:adjustRightInd w:val="0"/>
        <w:spacing w:line="240" w:lineRule="auto"/>
        <w:rPr>
          <w:i/>
          <w:sz w:val="20"/>
          <w:szCs w:val="20"/>
        </w:rPr>
      </w:pPr>
    </w:p>
    <w:p w:rsidR="00F55B7F" w:rsidRPr="00EA60DD" w:rsidRDefault="00F55B7F" w:rsidP="007D417D">
      <w:pPr>
        <w:pStyle w:val="Tekstpodstawowy"/>
        <w:spacing w:line="340" w:lineRule="atLeast"/>
        <w:rPr>
          <w:rFonts w:asciiTheme="minorHAnsi" w:hAnsiTheme="minorHAnsi"/>
          <w:sz w:val="20"/>
          <w:szCs w:val="20"/>
        </w:rPr>
      </w:pPr>
      <w:r w:rsidRPr="00EA60DD">
        <w:rPr>
          <w:rFonts w:asciiTheme="minorHAnsi" w:hAnsiTheme="minorHAnsi"/>
          <w:sz w:val="20"/>
          <w:szCs w:val="20"/>
        </w:rPr>
        <w:t>Rada Nadzorcza składa się z 5 (pięciu) do 9 (dziewięciu) członków powoływanych i odwoływanych przez Walne Zgromadzenie na okres wspólnej pięcioletniej kadencji, przy czym skład Rady Nadzorczej każdorazowo ustala Walne Zgromadzenie.</w:t>
      </w:r>
    </w:p>
    <w:p w:rsidR="00F55B7F" w:rsidRPr="00EA60DD" w:rsidRDefault="00F55B7F" w:rsidP="007D417D">
      <w:pPr>
        <w:widowControl w:val="0"/>
        <w:suppressAutoHyphens/>
        <w:spacing w:line="340" w:lineRule="atLeast"/>
        <w:ind w:left="0" w:firstLine="0"/>
        <w:rPr>
          <w:sz w:val="20"/>
          <w:szCs w:val="20"/>
        </w:rPr>
      </w:pPr>
      <w:r w:rsidRPr="00EA60DD">
        <w:rPr>
          <w:sz w:val="20"/>
          <w:szCs w:val="20"/>
        </w:rPr>
        <w:t>Rada Nadzorcza jest zdolna do podejmowania uchwał, jeżeli na posiedzeniu jest obecnych:</w:t>
      </w:r>
    </w:p>
    <w:p w:rsidR="00F55B7F" w:rsidRPr="00EA60DD" w:rsidRDefault="00F55B7F" w:rsidP="00EA60DD">
      <w:pPr>
        <w:pStyle w:val="Akapitzlist"/>
        <w:widowControl w:val="0"/>
        <w:numPr>
          <w:ilvl w:val="0"/>
          <w:numId w:val="23"/>
        </w:numPr>
        <w:suppressAutoHyphens/>
        <w:spacing w:line="340" w:lineRule="atLeast"/>
        <w:rPr>
          <w:sz w:val="20"/>
          <w:szCs w:val="20"/>
        </w:rPr>
      </w:pPr>
      <w:r w:rsidRPr="00EA60DD">
        <w:rPr>
          <w:sz w:val="20"/>
          <w:szCs w:val="20"/>
        </w:rPr>
        <w:t xml:space="preserve">co najmniej 3 (trzech) członków, w przypadku gdy Rada Nadzorcza składa się z 5 członków, </w:t>
      </w:r>
    </w:p>
    <w:p w:rsidR="00F55B7F" w:rsidRPr="00EA60DD" w:rsidRDefault="00F55B7F" w:rsidP="00EA60DD">
      <w:pPr>
        <w:pStyle w:val="Akapitzlist"/>
        <w:widowControl w:val="0"/>
        <w:numPr>
          <w:ilvl w:val="0"/>
          <w:numId w:val="23"/>
        </w:numPr>
        <w:suppressAutoHyphens/>
        <w:spacing w:line="340" w:lineRule="atLeast"/>
        <w:rPr>
          <w:sz w:val="20"/>
          <w:szCs w:val="20"/>
        </w:rPr>
      </w:pPr>
      <w:r w:rsidRPr="00EA60DD">
        <w:rPr>
          <w:sz w:val="20"/>
          <w:szCs w:val="20"/>
        </w:rPr>
        <w:t>oraz co najmniej 5 (pięciu) członków, w przypadku gdy Rada Nadzorcza składa się z od 6 (sześciu) do 9 (dziewięciu) członków, a wszyscy jej członkow</w:t>
      </w:r>
      <w:r w:rsidR="00D11E02" w:rsidRPr="00EA60DD">
        <w:rPr>
          <w:sz w:val="20"/>
          <w:szCs w:val="20"/>
        </w:rPr>
        <w:t>ie zostali zaproszeni zgodnie z </w:t>
      </w:r>
      <w:r w:rsidRPr="00EA60DD">
        <w:rPr>
          <w:sz w:val="20"/>
          <w:szCs w:val="20"/>
        </w:rPr>
        <w:t>obowiązującymi przepisami prawa oraz postanowieniami Statutu.</w:t>
      </w:r>
    </w:p>
    <w:p w:rsidR="00F55B7F" w:rsidRPr="00EA60DD" w:rsidRDefault="00F55B7F" w:rsidP="007D417D">
      <w:pPr>
        <w:widowControl w:val="0"/>
        <w:suppressAutoHyphens/>
        <w:spacing w:line="340" w:lineRule="atLeast"/>
        <w:ind w:left="0" w:firstLine="0"/>
        <w:rPr>
          <w:sz w:val="20"/>
          <w:szCs w:val="20"/>
        </w:rPr>
      </w:pPr>
      <w:r w:rsidRPr="00EA60DD">
        <w:rPr>
          <w:sz w:val="20"/>
          <w:szCs w:val="20"/>
        </w:rPr>
        <w:t>Uchwały Rady Nadzorczej zapadają zwykłą większością głosów, a w przypadku równości głosów rozstrzyga głos Przewodniczącego Rady Nadzorczej.</w:t>
      </w:r>
    </w:p>
    <w:p w:rsidR="00F55B7F" w:rsidRPr="00EA60DD" w:rsidRDefault="00F55B7F" w:rsidP="007D417D">
      <w:pPr>
        <w:pStyle w:val="Tekstpodstawowy"/>
        <w:spacing w:line="340" w:lineRule="atLeast"/>
        <w:rPr>
          <w:rFonts w:asciiTheme="minorHAnsi" w:hAnsiTheme="minorHAnsi"/>
          <w:sz w:val="20"/>
          <w:szCs w:val="20"/>
        </w:rPr>
      </w:pPr>
      <w:r w:rsidRPr="00EA60DD">
        <w:rPr>
          <w:rFonts w:asciiTheme="minorHAnsi" w:hAnsiTheme="minorHAnsi"/>
          <w:sz w:val="20"/>
          <w:szCs w:val="20"/>
        </w:rPr>
        <w:t>Rada Nadzorcza powinna być zwoływana w miarę potrzeb, nie rzadziej niż trzy razy w roku obrotowym. Posiedzenia Rady Nadzorczej zwoływane są za pośrednictwem listów poleconych, co najmniej na 7 (siedem) dni przed terminem posiedzenia. Zaproszenie na posiedzenie Rady Nadzorczej powinno zawierać porządek obrad posiedzenia, pod rygorem bezskuteczności jej zwołania.</w:t>
      </w:r>
    </w:p>
    <w:p w:rsidR="00F55B7F" w:rsidRPr="00EA60DD" w:rsidRDefault="00F55B7F" w:rsidP="007D417D">
      <w:pPr>
        <w:pStyle w:val="Tekstpodstawowy"/>
        <w:spacing w:line="340" w:lineRule="atLeast"/>
        <w:rPr>
          <w:rFonts w:asciiTheme="minorHAnsi" w:hAnsiTheme="minorHAnsi"/>
          <w:sz w:val="20"/>
          <w:szCs w:val="20"/>
        </w:rPr>
      </w:pPr>
      <w:r w:rsidRPr="00EA60DD">
        <w:rPr>
          <w:rFonts w:asciiTheme="minorHAnsi" w:hAnsiTheme="minorHAnsi"/>
          <w:sz w:val="20"/>
          <w:szCs w:val="20"/>
        </w:rPr>
        <w:t>Posiedzenia Rady Nadzorczej zwołuje jej Przewodniczący, Zastępca Przewodniczącego albo Sekretarz, za wyjątkiem pierwszego posiedzenia Rady Nadzorczej każdej nowej kadencji, które zwoływane jest przez Prezesa Zarządu. Zwołania Rady Nadzorczej mogą żądać Zarząd albo członek Rady Nadzorczej, podając proponowany porządek obrad. Przewodniczący Rady Nadzorczej zwołuje posiedzenie w terminie 2 (dwóch) tygodni od dnia otrzymania wniosku, przy czym jeśli Przewodniczący Rady nie zwołał posiedzenia w tym terminie, wnioskodawca może zwołać je samodzielnie, podając datę, miejsce i proponowany porządek obrad.</w:t>
      </w:r>
    </w:p>
    <w:p w:rsidR="00F55B7F" w:rsidRPr="00EA60DD" w:rsidRDefault="00F55B7F" w:rsidP="007D417D">
      <w:pPr>
        <w:widowControl w:val="0"/>
        <w:suppressAutoHyphens/>
        <w:spacing w:line="340" w:lineRule="atLeast"/>
        <w:ind w:left="0" w:firstLine="0"/>
        <w:rPr>
          <w:sz w:val="20"/>
          <w:szCs w:val="20"/>
        </w:rPr>
      </w:pPr>
      <w:r w:rsidRPr="00EA60DD">
        <w:rPr>
          <w:sz w:val="20"/>
          <w:szCs w:val="20"/>
        </w:rPr>
        <w:t>Członkowie Rady Nadzorczej wykonują swoje obowiązki i uczestniczą w posiedzeniach Rady Nadzorczej osobiście, z tym zastrzeżeniem, że Członek Rady Nadzorczej może oddać swój głos na piśmie za pośrednictwem innego członka Rady Nadzorczej, przy czym nie może to dotyczyć spraw wprowadzonych do porządku obrad na posiedzeniu Rady Nadzorczej.</w:t>
      </w:r>
    </w:p>
    <w:p w:rsidR="00F55B7F" w:rsidRPr="00EA60DD" w:rsidRDefault="00F55B7F" w:rsidP="007D417D">
      <w:pPr>
        <w:pStyle w:val="Tekstpodstawowy"/>
        <w:spacing w:line="340" w:lineRule="atLeast"/>
        <w:rPr>
          <w:rFonts w:asciiTheme="minorHAnsi" w:hAnsiTheme="minorHAnsi"/>
          <w:sz w:val="20"/>
          <w:szCs w:val="20"/>
        </w:rPr>
      </w:pPr>
      <w:r w:rsidRPr="00EA60DD">
        <w:rPr>
          <w:rFonts w:asciiTheme="minorHAnsi" w:hAnsiTheme="minorHAnsi"/>
          <w:sz w:val="20"/>
          <w:szCs w:val="20"/>
        </w:rPr>
        <w:t>Na pierwszym posiedzeniu danej kadencji członkowie Rady Nadzorczej wybierają ze swego grona Przewodniczącego i Wiceprzewodniczącego Rady. Przewodniczący i Wiceprzewodniczący mogą być w każdej chwili odwołani uchwałą Rady Nadzorczej z pełnienia funkcji, co nie powoduje utraty mandatu członka Rady Nadzorczej.</w:t>
      </w:r>
    </w:p>
    <w:p w:rsidR="00F55B7F" w:rsidRPr="00EA60DD" w:rsidRDefault="00F55B7F" w:rsidP="007D417D">
      <w:pPr>
        <w:pStyle w:val="Tekstpodstawowy"/>
        <w:spacing w:line="340" w:lineRule="atLeast"/>
        <w:rPr>
          <w:rFonts w:asciiTheme="minorHAnsi" w:hAnsiTheme="minorHAnsi"/>
          <w:color w:val="0070C0"/>
          <w:sz w:val="20"/>
          <w:szCs w:val="20"/>
        </w:rPr>
      </w:pPr>
      <w:r w:rsidRPr="00EA60DD">
        <w:rPr>
          <w:rFonts w:asciiTheme="minorHAnsi" w:hAnsiTheme="minorHAnsi"/>
          <w:sz w:val="20"/>
          <w:szCs w:val="20"/>
        </w:rPr>
        <w:t>Członkowie Rady Nadzorczej pełnią swe funkcje za wynagrodzeniem lub bez wynagrodzenia. Wysokość wynagrodzenia oraz zwrot kosztów z tytułu pełnionych funkcji określa Walne Zgromadzenia w formie uchwały.</w:t>
      </w:r>
    </w:p>
    <w:p w:rsidR="00F55B7F" w:rsidRPr="00EA60DD" w:rsidRDefault="00F55B7F" w:rsidP="007D417D">
      <w:pPr>
        <w:spacing w:line="340" w:lineRule="atLeast"/>
        <w:ind w:left="0" w:firstLine="0"/>
        <w:rPr>
          <w:sz w:val="20"/>
          <w:szCs w:val="20"/>
        </w:rPr>
      </w:pPr>
      <w:r w:rsidRPr="00EA60DD">
        <w:rPr>
          <w:sz w:val="20"/>
          <w:szCs w:val="20"/>
        </w:rPr>
        <w:t>Członek Rady Nadzorczej powinien posiadać należyte wykształcenie, doświadczenie zawodowe oraz doświadczenie życiowe, reprezentować wysoki poziom moralny oraz być w stanie poświęcić niezbędną ilość czasu, pozwalającą mu w sposób właściwy wykonywać swoje funkcje w Radzie Nadzorczej.</w:t>
      </w:r>
    </w:p>
    <w:p w:rsidR="00F55B7F" w:rsidRPr="00EA60DD" w:rsidRDefault="00F55B7F" w:rsidP="007D417D">
      <w:pPr>
        <w:spacing w:line="340" w:lineRule="atLeast"/>
        <w:ind w:left="0" w:firstLine="0"/>
        <w:rPr>
          <w:sz w:val="20"/>
          <w:szCs w:val="20"/>
        </w:rPr>
      </w:pPr>
      <w:r w:rsidRPr="00EA60DD">
        <w:rPr>
          <w:sz w:val="20"/>
          <w:szCs w:val="20"/>
        </w:rPr>
        <w:lastRenderedPageBreak/>
        <w:t>O zaistniałym konflikcie interesów Członek Rady powinien poinformować pozostałych Członków Rady. Konflikt interesów rozumiany jest jako zespół zdarzeń mogących powodować podejrzenie o brak bezstronności wobec Spółki ze względu na Członka Rady lub jego bliskich. W takim przypadku Członek Rady obowiązany jest powstrzymać się od zabierania głosu w dyskusji i do nieuczestniczenia w głosowaniu.</w:t>
      </w:r>
    </w:p>
    <w:p w:rsidR="00F55B7F" w:rsidRPr="00EA60DD" w:rsidRDefault="00F55B7F" w:rsidP="007D417D">
      <w:pPr>
        <w:spacing w:line="340" w:lineRule="atLeast"/>
        <w:ind w:left="0" w:firstLine="0"/>
        <w:rPr>
          <w:sz w:val="20"/>
          <w:szCs w:val="20"/>
        </w:rPr>
      </w:pPr>
      <w:r w:rsidRPr="00EA60DD">
        <w:rPr>
          <w:sz w:val="20"/>
          <w:szCs w:val="20"/>
        </w:rPr>
        <w:t xml:space="preserve">Niezwłocznie po powołaniu Członka Rady </w:t>
      </w:r>
      <w:r w:rsidR="00B55916" w:rsidRPr="00EA60DD">
        <w:rPr>
          <w:sz w:val="20"/>
          <w:szCs w:val="20"/>
        </w:rPr>
        <w:t xml:space="preserve">Nadzorczej, </w:t>
      </w:r>
      <w:r w:rsidRPr="00EA60DD">
        <w:rPr>
          <w:sz w:val="20"/>
          <w:szCs w:val="20"/>
        </w:rPr>
        <w:t xml:space="preserve">Przewodniczący </w:t>
      </w:r>
      <w:r w:rsidR="00B55916" w:rsidRPr="00EA60DD">
        <w:rPr>
          <w:sz w:val="20"/>
          <w:szCs w:val="20"/>
        </w:rPr>
        <w:t xml:space="preserve">Rady </w:t>
      </w:r>
      <w:r w:rsidRPr="00EA60DD">
        <w:rPr>
          <w:sz w:val="20"/>
          <w:szCs w:val="20"/>
        </w:rPr>
        <w:t>aktualnej kadencji lub, w przypadku powołania Rady na kolejną kadencję, Przewodniczący Rady dotychczasowej kadencji, przekazuje Członkom Rady Regulamin wraz ze wzorem oświadcze</w:t>
      </w:r>
      <w:r w:rsidR="00D11E02" w:rsidRPr="00EA60DD">
        <w:rPr>
          <w:sz w:val="20"/>
          <w:szCs w:val="20"/>
        </w:rPr>
        <w:t>nia o osobistych, faktycznych i </w:t>
      </w:r>
      <w:r w:rsidRPr="00EA60DD">
        <w:rPr>
          <w:sz w:val="20"/>
          <w:szCs w:val="20"/>
        </w:rPr>
        <w:t>organizacyjnych powiązaniach z Akcjonariuszami Spółki. Członek Rady zobowiązany jest do niezwłocznego przekazania ww. oświadczenia Zarządowi Spółki w celu podania do publicznej wiadomości. Kopia oświadczenia, o którym mowa w zdaniu poprz</w:t>
      </w:r>
      <w:r w:rsidR="00D11E02" w:rsidRPr="00EA60DD">
        <w:rPr>
          <w:sz w:val="20"/>
          <w:szCs w:val="20"/>
        </w:rPr>
        <w:t>edzającym, przechowywana jest w </w:t>
      </w:r>
      <w:r w:rsidRPr="00EA60DD">
        <w:rPr>
          <w:sz w:val="20"/>
          <w:szCs w:val="20"/>
        </w:rPr>
        <w:t>dokumentach Rady.</w:t>
      </w:r>
    </w:p>
    <w:p w:rsidR="00F55B7F" w:rsidRPr="00EA60DD" w:rsidRDefault="00F55B7F" w:rsidP="007D417D">
      <w:pPr>
        <w:pStyle w:val="Tekstpodstawowy"/>
        <w:spacing w:line="340" w:lineRule="atLeast"/>
        <w:rPr>
          <w:rFonts w:asciiTheme="minorHAnsi" w:hAnsiTheme="minorHAnsi"/>
          <w:sz w:val="20"/>
          <w:szCs w:val="20"/>
        </w:rPr>
      </w:pPr>
    </w:p>
    <w:p w:rsidR="00F55B7F" w:rsidRPr="00EA60DD" w:rsidDel="00580720" w:rsidRDefault="00F55B7F" w:rsidP="007D417D">
      <w:pPr>
        <w:widowControl w:val="0"/>
        <w:suppressAutoHyphens/>
        <w:spacing w:line="340" w:lineRule="atLeast"/>
        <w:ind w:left="0" w:firstLine="0"/>
        <w:rPr>
          <w:sz w:val="20"/>
          <w:szCs w:val="20"/>
        </w:rPr>
      </w:pPr>
      <w:r w:rsidRPr="00EA60DD">
        <w:rPr>
          <w:sz w:val="20"/>
          <w:szCs w:val="20"/>
        </w:rPr>
        <w:t>Do kompetencji Rady Nadzorczej należy:</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Ocena sprawozdania Zarządu z działalności Spółki oraz sprawozdania finansowego za ubiegły rok obrotowy w zakresie ich zgodności z księgami i dokumentami, jak i ze stanem faktycznym.</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Ocena wniosków zarządu dotyczących podziału zysku lub pokrycia straty.</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Składanie Walnemu Zgromadzeniu corocznego pisemnego sprawozdania z wyników oceny określonej w pkt a) i b).</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Ustalanie liczby członków Zarządu Spółki w granicach dopuszczalnych przez Statut Spółki oraz powoływanie i odwoływanie Prezesa Zarządu i członków Zarządu.</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Zawieszenie w czynnościach z ważnych powodów członka Zarządu lub całego Zarządu.</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Delegowanie członków Rady Nadzorczej do czasowego wykonania czynności członków Zarządu nie mogących sprawować swoich czynności. W przypadku delegowania członka Rady Nadzorczej do wykonywania funkcji członka Zarządu, zawieszeniu ulega jego mandat w Radzie Nadzorczej i prawo do wynagrodzenia z tytułu pełnienia funkcji członka Rady Nadzorczej. Członkowi Rady Nadzorczej oddelegowanemu do wykonywania funkcji członka Zarządu przysługuje odrębne wynagrodzenie określone w uchwale Rady Nadzorczej. Delegowany członek Rady Nadzorczej jest zobowiązany złożyć Radzie Na</w:t>
      </w:r>
      <w:r w:rsidR="00D11E02" w:rsidRPr="00EA60DD">
        <w:rPr>
          <w:rFonts w:asciiTheme="minorHAnsi" w:hAnsiTheme="minorHAnsi"/>
          <w:sz w:val="20"/>
          <w:szCs w:val="20"/>
        </w:rPr>
        <w:t>dzorczej pisemne sprawozdanie z </w:t>
      </w:r>
      <w:r w:rsidRPr="00EA60DD">
        <w:rPr>
          <w:rFonts w:asciiTheme="minorHAnsi" w:hAnsiTheme="minorHAnsi"/>
          <w:sz w:val="20"/>
          <w:szCs w:val="20"/>
        </w:rPr>
        <w:t>wykonywania czynności członka Zarządu.</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Ustalenie wynagrodzeń dla członków Zarządu.</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Zatwierdzanie Regulaminu Zarządu Spółki.</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Podejmowanie uchwał w sprawie utworzenia i likwidacji oddzia</w:t>
      </w:r>
      <w:r w:rsidR="00D11E02" w:rsidRPr="00EA60DD">
        <w:rPr>
          <w:rFonts w:asciiTheme="minorHAnsi" w:hAnsiTheme="minorHAnsi"/>
          <w:sz w:val="20"/>
          <w:szCs w:val="20"/>
        </w:rPr>
        <w:t>łów, filii, przedstawicielstw i </w:t>
      </w:r>
      <w:r w:rsidRPr="00EA60DD">
        <w:rPr>
          <w:rFonts w:asciiTheme="minorHAnsi" w:hAnsiTheme="minorHAnsi"/>
          <w:sz w:val="20"/>
          <w:szCs w:val="20"/>
        </w:rPr>
        <w:t>innych jednostek organizacyjnych Spółki.</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Zatwierdzanie przedstawionej przez Zarząd struktury organizacyjnej Spółki i jej jednostek organizacyjnych.</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Opiniowanie projektów wszelkich uchwał przedkładanych przez Zarząd do uchwalenia przez Walne Zgromadzenie.</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Dokonywanie wyboru biegłego rewidenta przeprowadzającego badanie finansowe.</w:t>
      </w:r>
    </w:p>
    <w:p w:rsidR="00F55B7F" w:rsidRPr="00EA60DD" w:rsidRDefault="00F55B7F" w:rsidP="007D417D">
      <w:pPr>
        <w:pStyle w:val="Tekstpodstawowy"/>
        <w:numPr>
          <w:ilvl w:val="0"/>
          <w:numId w:val="12"/>
        </w:numPr>
        <w:tabs>
          <w:tab w:val="clear" w:pos="786"/>
          <w:tab w:val="num" w:pos="426"/>
        </w:tabs>
        <w:spacing w:line="340" w:lineRule="atLeast"/>
        <w:ind w:left="426" w:hanging="426"/>
        <w:rPr>
          <w:rFonts w:asciiTheme="minorHAnsi" w:hAnsiTheme="minorHAnsi"/>
          <w:sz w:val="20"/>
          <w:szCs w:val="20"/>
        </w:rPr>
      </w:pPr>
      <w:r w:rsidRPr="00EA60DD">
        <w:rPr>
          <w:rFonts w:asciiTheme="minorHAnsi" w:hAnsiTheme="minorHAnsi"/>
          <w:sz w:val="20"/>
          <w:szCs w:val="20"/>
        </w:rPr>
        <w:t>Inne sprawy wnioskowane przez Zarząd.</w:t>
      </w:r>
    </w:p>
    <w:p w:rsidR="00F55B7F" w:rsidRPr="00EA60DD" w:rsidRDefault="00F55B7F" w:rsidP="007D417D">
      <w:pPr>
        <w:pStyle w:val="Tekstpodstawowy"/>
        <w:spacing w:line="340" w:lineRule="atLeast"/>
        <w:rPr>
          <w:rFonts w:asciiTheme="minorHAnsi" w:hAnsiTheme="minorHAnsi"/>
          <w:sz w:val="20"/>
          <w:szCs w:val="20"/>
        </w:rPr>
      </w:pPr>
    </w:p>
    <w:p w:rsidR="00F55B7F" w:rsidRPr="00EA60DD" w:rsidRDefault="00F55B7F" w:rsidP="007D417D">
      <w:pPr>
        <w:pStyle w:val="Tekstpodstawowy"/>
        <w:spacing w:line="340" w:lineRule="atLeast"/>
        <w:rPr>
          <w:rFonts w:asciiTheme="minorHAnsi" w:hAnsiTheme="minorHAnsi"/>
          <w:sz w:val="20"/>
          <w:szCs w:val="20"/>
        </w:rPr>
      </w:pPr>
      <w:r w:rsidRPr="00EA60DD">
        <w:rPr>
          <w:rFonts w:asciiTheme="minorHAnsi" w:hAnsiTheme="minorHAnsi"/>
          <w:sz w:val="20"/>
          <w:szCs w:val="20"/>
        </w:rPr>
        <w:t xml:space="preserve">Rada Nadzorcza reprezentuje Spółkę w umowach i sporach z członkami Zarządu, przy czym za Radę Nadzorczą, na podstawie każdorazowego upoważnienia, udzielonego w drodze uchwały, podpisuje Przewodniczący Rady </w:t>
      </w:r>
      <w:r w:rsidRPr="00EA60DD">
        <w:rPr>
          <w:rFonts w:asciiTheme="minorHAnsi" w:hAnsiTheme="minorHAnsi"/>
          <w:sz w:val="20"/>
          <w:szCs w:val="20"/>
        </w:rPr>
        <w:lastRenderedPageBreak/>
        <w:t>Nadzorczej lub inny jej członek wskazany uchwałą Rady Nadzorczej. W tym samym trybie dokonuje się czynności związanych ze stosunkiem pracy członka Zarządu.</w:t>
      </w:r>
    </w:p>
    <w:p w:rsidR="00F55B7F" w:rsidRPr="00EA60DD" w:rsidRDefault="006F60A5" w:rsidP="007D417D">
      <w:pPr>
        <w:pStyle w:val="Tekstpodstawowy"/>
        <w:spacing w:line="340" w:lineRule="atLeast"/>
        <w:rPr>
          <w:rFonts w:asciiTheme="minorHAnsi" w:hAnsiTheme="minorHAnsi"/>
          <w:sz w:val="20"/>
          <w:szCs w:val="20"/>
        </w:rPr>
      </w:pPr>
      <w:r w:rsidRPr="00EA60DD">
        <w:rPr>
          <w:rFonts w:asciiTheme="minorHAnsi" w:hAnsiTheme="minorHAnsi"/>
          <w:sz w:val="20"/>
          <w:szCs w:val="20"/>
        </w:rPr>
        <w:t>Rada Nadzorcza z własnego składu powołuje Komitet Audytu oraz wyznacza przewodniczącego tego Komitetu. Działalność Komitetu Audytu ma na celu:</w:t>
      </w:r>
    </w:p>
    <w:p w:rsidR="000E58A2" w:rsidRPr="00EA60DD" w:rsidRDefault="006F60A5" w:rsidP="007D417D">
      <w:pPr>
        <w:pStyle w:val="Tekstpodstawowy"/>
        <w:numPr>
          <w:ilvl w:val="0"/>
          <w:numId w:val="18"/>
        </w:numPr>
        <w:spacing w:line="340" w:lineRule="atLeast"/>
        <w:rPr>
          <w:rFonts w:asciiTheme="minorHAnsi" w:hAnsiTheme="minorHAnsi"/>
          <w:sz w:val="20"/>
          <w:szCs w:val="20"/>
        </w:rPr>
      </w:pPr>
      <w:r w:rsidRPr="00EA60DD">
        <w:rPr>
          <w:rFonts w:asciiTheme="minorHAnsi" w:hAnsiTheme="minorHAnsi"/>
          <w:sz w:val="20"/>
          <w:szCs w:val="20"/>
        </w:rPr>
        <w:t>Monitorowanie procesu sprawozdawczości finansowej,</w:t>
      </w:r>
    </w:p>
    <w:p w:rsidR="000E58A2" w:rsidRPr="00EA60DD" w:rsidRDefault="006F60A5" w:rsidP="007D417D">
      <w:pPr>
        <w:pStyle w:val="Tekstpodstawowy"/>
        <w:numPr>
          <w:ilvl w:val="0"/>
          <w:numId w:val="18"/>
        </w:numPr>
        <w:spacing w:line="340" w:lineRule="atLeast"/>
        <w:rPr>
          <w:rFonts w:asciiTheme="minorHAnsi" w:hAnsiTheme="minorHAnsi"/>
          <w:sz w:val="20"/>
          <w:szCs w:val="20"/>
        </w:rPr>
      </w:pPr>
      <w:r w:rsidRPr="00EA60DD">
        <w:rPr>
          <w:rFonts w:asciiTheme="minorHAnsi" w:hAnsiTheme="minorHAnsi"/>
          <w:sz w:val="20"/>
          <w:szCs w:val="20"/>
        </w:rPr>
        <w:t>Monitorowanie skuteczności systemów kontroli wewnętrznej, audytu wewnętrznego oraz zarządzania ryzykiem,</w:t>
      </w:r>
    </w:p>
    <w:p w:rsidR="000E58A2" w:rsidRPr="00EA60DD" w:rsidRDefault="006F60A5" w:rsidP="007D417D">
      <w:pPr>
        <w:pStyle w:val="Tekstpodstawowy"/>
        <w:numPr>
          <w:ilvl w:val="0"/>
          <w:numId w:val="18"/>
        </w:numPr>
        <w:spacing w:line="340" w:lineRule="atLeast"/>
        <w:rPr>
          <w:rFonts w:asciiTheme="minorHAnsi" w:hAnsiTheme="minorHAnsi"/>
          <w:sz w:val="20"/>
          <w:szCs w:val="20"/>
        </w:rPr>
      </w:pPr>
      <w:r w:rsidRPr="00EA60DD">
        <w:rPr>
          <w:rFonts w:asciiTheme="minorHAnsi" w:hAnsiTheme="minorHAnsi"/>
          <w:sz w:val="20"/>
          <w:szCs w:val="20"/>
        </w:rPr>
        <w:t>Monitorowanie wykonania czynności rewizyjnej,</w:t>
      </w:r>
    </w:p>
    <w:p w:rsidR="000E58A2" w:rsidRPr="00EA60DD" w:rsidRDefault="006F60A5" w:rsidP="007D417D">
      <w:pPr>
        <w:pStyle w:val="Tekstpodstawowy"/>
        <w:numPr>
          <w:ilvl w:val="0"/>
          <w:numId w:val="18"/>
        </w:numPr>
        <w:spacing w:line="340" w:lineRule="atLeast"/>
        <w:rPr>
          <w:rFonts w:asciiTheme="minorHAnsi" w:hAnsiTheme="minorHAnsi"/>
          <w:sz w:val="20"/>
          <w:szCs w:val="20"/>
        </w:rPr>
      </w:pPr>
      <w:r w:rsidRPr="00EA60DD">
        <w:rPr>
          <w:rFonts w:asciiTheme="minorHAnsi" w:hAnsiTheme="minorHAnsi"/>
          <w:sz w:val="20"/>
          <w:szCs w:val="20"/>
        </w:rPr>
        <w:t>Monitorowanie niezależności biegłego rewidenta firmy audytorskiej.</w:t>
      </w:r>
    </w:p>
    <w:p w:rsidR="00F55B7F" w:rsidRPr="00EA60DD" w:rsidRDefault="00F55B7F" w:rsidP="007D417D">
      <w:pPr>
        <w:pStyle w:val="Tekstpodstawowy"/>
        <w:spacing w:line="340" w:lineRule="atLeast"/>
        <w:rPr>
          <w:rFonts w:asciiTheme="minorHAnsi" w:hAnsiTheme="minorHAnsi"/>
          <w:sz w:val="20"/>
          <w:szCs w:val="20"/>
        </w:rPr>
      </w:pPr>
      <w:r w:rsidRPr="00EA60DD">
        <w:rPr>
          <w:rFonts w:asciiTheme="minorHAnsi" w:hAnsiTheme="minorHAnsi"/>
          <w:sz w:val="20"/>
          <w:szCs w:val="20"/>
        </w:rPr>
        <w:t>Rada Nadzorcza działa na podstawie przyjętego przez</w:t>
      </w:r>
      <w:r w:rsidR="00456B66" w:rsidRPr="00EA60DD">
        <w:rPr>
          <w:rFonts w:asciiTheme="minorHAnsi" w:hAnsiTheme="minorHAnsi"/>
          <w:sz w:val="20"/>
          <w:szCs w:val="20"/>
        </w:rPr>
        <w:t xml:space="preserve"> siebie Regulaminu.</w:t>
      </w:r>
    </w:p>
    <w:p w:rsidR="00F55B7F" w:rsidRPr="00EA60DD" w:rsidRDefault="00F55B7F" w:rsidP="007D417D">
      <w:pPr>
        <w:autoSpaceDE w:val="0"/>
        <w:autoSpaceDN w:val="0"/>
        <w:adjustRightInd w:val="0"/>
        <w:spacing w:line="340" w:lineRule="atLeast"/>
        <w:rPr>
          <w:i/>
          <w:sz w:val="20"/>
          <w:szCs w:val="20"/>
        </w:rPr>
      </w:pPr>
    </w:p>
    <w:p w:rsidR="004C2D8C" w:rsidRPr="00EA60DD" w:rsidRDefault="004C2D8C" w:rsidP="007D417D">
      <w:pPr>
        <w:autoSpaceDE w:val="0"/>
        <w:autoSpaceDN w:val="0"/>
        <w:adjustRightInd w:val="0"/>
        <w:spacing w:line="340" w:lineRule="atLeast"/>
        <w:ind w:left="0" w:firstLine="0"/>
        <w:rPr>
          <w:sz w:val="20"/>
          <w:szCs w:val="20"/>
        </w:rPr>
      </w:pPr>
      <w:r w:rsidRPr="00EA60DD">
        <w:rPr>
          <w:sz w:val="20"/>
          <w:szCs w:val="20"/>
        </w:rPr>
        <w:t>W grudniu 2009 r. Rada Nadzorcza postanowiła powierzyć funkcje komitetu audytu członkom Rady działającym kolegialnie</w:t>
      </w:r>
      <w:r w:rsidR="009A341F">
        <w:rPr>
          <w:sz w:val="20"/>
          <w:szCs w:val="20"/>
        </w:rPr>
        <w:t>, do dnia niniejszego Oświadczenia postanowienie to nie uległo zmianie</w:t>
      </w:r>
      <w:r w:rsidR="00CC319C" w:rsidRPr="00EA60DD">
        <w:rPr>
          <w:sz w:val="20"/>
          <w:szCs w:val="20"/>
        </w:rPr>
        <w:t xml:space="preserve">. </w:t>
      </w:r>
    </w:p>
    <w:p w:rsidR="00293E70" w:rsidRPr="00EA60DD" w:rsidRDefault="00293E70" w:rsidP="00723AD8">
      <w:pPr>
        <w:autoSpaceDE w:val="0"/>
        <w:autoSpaceDN w:val="0"/>
        <w:adjustRightInd w:val="0"/>
        <w:spacing w:line="240" w:lineRule="auto"/>
        <w:ind w:left="0" w:firstLine="0"/>
        <w:rPr>
          <w:i/>
        </w:rPr>
      </w:pPr>
    </w:p>
    <w:p w:rsidR="004C2D8C" w:rsidRPr="00EA60DD" w:rsidRDefault="004C2D8C" w:rsidP="00593812">
      <w:pPr>
        <w:ind w:left="0" w:firstLine="0"/>
        <w:rPr>
          <w:rFonts w:cs="Times-Roman"/>
        </w:rPr>
      </w:pPr>
    </w:p>
    <w:p w:rsidR="004C2D8C" w:rsidRPr="00EA60DD" w:rsidRDefault="004C2D8C" w:rsidP="00593812">
      <w:pPr>
        <w:ind w:left="0" w:firstLine="0"/>
        <w:rPr>
          <w:rFonts w:cs="Times-Roman"/>
        </w:rPr>
      </w:pPr>
    </w:p>
    <w:p w:rsidR="00593812" w:rsidRDefault="00593812" w:rsidP="00593812">
      <w:pPr>
        <w:ind w:left="0" w:firstLine="0"/>
        <w:rPr>
          <w:rFonts w:cs="Times-Roman"/>
          <w:lang w:val="en-US"/>
        </w:rPr>
      </w:pPr>
      <w:proofErr w:type="spellStart"/>
      <w:r w:rsidRPr="00EA60DD">
        <w:rPr>
          <w:rFonts w:cs="Times-Roman"/>
          <w:lang w:val="en-US"/>
        </w:rPr>
        <w:t>Zarząd</w:t>
      </w:r>
      <w:proofErr w:type="spellEnd"/>
      <w:r w:rsidRPr="00EA60DD">
        <w:rPr>
          <w:rFonts w:cs="Times-Roman"/>
          <w:lang w:val="en-US"/>
        </w:rPr>
        <w:t xml:space="preserve"> Skyline Investment S.A.:</w:t>
      </w:r>
    </w:p>
    <w:p w:rsidR="001D4DE7" w:rsidRDefault="001D4DE7" w:rsidP="00593812">
      <w:pPr>
        <w:ind w:left="0" w:firstLine="0"/>
        <w:rPr>
          <w:rFonts w:cs="Times-Roman"/>
          <w:lang w:val="en-US"/>
        </w:rPr>
      </w:pPr>
    </w:p>
    <w:tbl>
      <w:tblPr>
        <w:tblStyle w:val="Tabela-Siatka"/>
        <w:tblW w:w="5782" w:type="dxa"/>
        <w:tblInd w:w="2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9"/>
        <w:gridCol w:w="3573"/>
      </w:tblGrid>
      <w:tr w:rsidR="001D4DE7" w:rsidTr="009E5316">
        <w:trPr>
          <w:trHeight w:val="291"/>
        </w:trPr>
        <w:tc>
          <w:tcPr>
            <w:tcW w:w="2209" w:type="dxa"/>
          </w:tcPr>
          <w:p w:rsidR="001D4DE7" w:rsidRPr="00CD67A6" w:rsidRDefault="001D4DE7" w:rsidP="009E5316">
            <w:pPr>
              <w:autoSpaceDE w:val="0"/>
              <w:autoSpaceDN w:val="0"/>
              <w:adjustRightInd w:val="0"/>
              <w:rPr>
                <w:rFonts w:cs="Times-Roman"/>
              </w:rPr>
            </w:pPr>
            <w:r w:rsidRPr="008E4262">
              <w:rPr>
                <w:i/>
              </w:rPr>
              <w:t>Jerzy Rey</w:t>
            </w:r>
          </w:p>
        </w:tc>
        <w:tc>
          <w:tcPr>
            <w:tcW w:w="3573" w:type="dxa"/>
          </w:tcPr>
          <w:p w:rsidR="001D4DE7" w:rsidRPr="00F95F0F" w:rsidRDefault="001D4DE7" w:rsidP="009E5316">
            <w:pPr>
              <w:autoSpaceDE w:val="0"/>
              <w:autoSpaceDN w:val="0"/>
              <w:adjustRightInd w:val="0"/>
              <w:ind w:left="294" w:firstLine="0"/>
              <w:rPr>
                <w:rFonts w:cs="Times-Roman"/>
              </w:rPr>
            </w:pPr>
            <w:r w:rsidRPr="00F95F0F">
              <w:rPr>
                <w:i/>
              </w:rPr>
              <w:t>Przemysław Gadomski</w:t>
            </w:r>
          </w:p>
        </w:tc>
      </w:tr>
      <w:tr w:rsidR="001D4DE7" w:rsidTr="009E5316">
        <w:trPr>
          <w:trHeight w:val="291"/>
        </w:trPr>
        <w:tc>
          <w:tcPr>
            <w:tcW w:w="2209" w:type="dxa"/>
          </w:tcPr>
          <w:p w:rsidR="001D4DE7" w:rsidRPr="00CD67A6" w:rsidRDefault="001D4DE7" w:rsidP="009E5316">
            <w:pPr>
              <w:autoSpaceDE w:val="0"/>
              <w:autoSpaceDN w:val="0"/>
              <w:adjustRightInd w:val="0"/>
              <w:rPr>
                <w:rFonts w:cs="Times-Roman"/>
              </w:rPr>
            </w:pPr>
            <w:r w:rsidRPr="008E4262">
              <w:t>Prezes Zarządu</w:t>
            </w:r>
          </w:p>
        </w:tc>
        <w:tc>
          <w:tcPr>
            <w:tcW w:w="3573" w:type="dxa"/>
          </w:tcPr>
          <w:p w:rsidR="001D4DE7" w:rsidRPr="00F95F0F" w:rsidRDefault="001D4DE7" w:rsidP="009E5316">
            <w:pPr>
              <w:autoSpaceDE w:val="0"/>
              <w:autoSpaceDN w:val="0"/>
              <w:adjustRightInd w:val="0"/>
              <w:ind w:left="294" w:firstLine="0"/>
            </w:pPr>
            <w:r w:rsidRPr="00F95F0F">
              <w:t>Przewodniczący Rady Nadzorczej</w:t>
            </w:r>
          </w:p>
          <w:p w:rsidR="001D4DE7" w:rsidRPr="00F95F0F" w:rsidRDefault="001D4DE7" w:rsidP="009E5316">
            <w:pPr>
              <w:autoSpaceDE w:val="0"/>
              <w:autoSpaceDN w:val="0"/>
              <w:adjustRightInd w:val="0"/>
              <w:ind w:left="294" w:firstLine="0"/>
              <w:rPr>
                <w:rFonts w:cs="Times-Roman"/>
              </w:rPr>
            </w:pPr>
            <w:r w:rsidRPr="00F95F0F">
              <w:t>delegowany do pełnienia funkcji członka zarządu</w:t>
            </w:r>
          </w:p>
        </w:tc>
      </w:tr>
    </w:tbl>
    <w:p w:rsidR="001D4DE7" w:rsidRPr="001D4DE7" w:rsidRDefault="001D4DE7" w:rsidP="00593812">
      <w:pPr>
        <w:ind w:left="0" w:firstLine="0"/>
        <w:rPr>
          <w:rFonts w:cs="Times-Roman"/>
        </w:rPr>
      </w:pPr>
    </w:p>
    <w:p w:rsidR="00593812" w:rsidRPr="001D4DE7" w:rsidRDefault="00593812" w:rsidP="00593812">
      <w:pPr>
        <w:ind w:left="0" w:firstLine="0"/>
      </w:pPr>
    </w:p>
    <w:p w:rsidR="00593812" w:rsidRPr="00EA60DD" w:rsidRDefault="00593812" w:rsidP="00593812">
      <w:pPr>
        <w:ind w:left="0" w:firstLine="0"/>
      </w:pPr>
    </w:p>
    <w:p w:rsidR="00593812" w:rsidRPr="00EA60DD" w:rsidRDefault="00593812" w:rsidP="00593812"/>
    <w:p w:rsidR="00593812" w:rsidRPr="00EA60DD" w:rsidRDefault="00593812" w:rsidP="007B54EE">
      <w:pPr>
        <w:ind w:left="0" w:firstLine="0"/>
      </w:pPr>
      <w:r w:rsidRPr="00EA60DD">
        <w:rPr>
          <w:rFonts w:eastAsia="Calibri"/>
        </w:rPr>
        <w:t xml:space="preserve">Warszawa, </w:t>
      </w:r>
      <w:r w:rsidR="001614AE">
        <w:rPr>
          <w:rFonts w:eastAsia="Calibri"/>
        </w:rPr>
        <w:t>21 marca</w:t>
      </w:r>
      <w:r w:rsidR="00B55916" w:rsidRPr="00EA60DD">
        <w:rPr>
          <w:rFonts w:eastAsia="Calibri"/>
        </w:rPr>
        <w:t xml:space="preserve"> </w:t>
      </w:r>
      <w:r w:rsidRPr="00EA60DD">
        <w:rPr>
          <w:rFonts w:eastAsia="Calibri"/>
        </w:rPr>
        <w:t>20</w:t>
      </w:r>
      <w:r w:rsidR="006F60A5" w:rsidRPr="00EA60DD">
        <w:rPr>
          <w:rFonts w:eastAsia="Calibri"/>
        </w:rPr>
        <w:t>1</w:t>
      </w:r>
      <w:r w:rsidR="0062341F">
        <w:rPr>
          <w:rFonts w:eastAsia="Calibri"/>
        </w:rPr>
        <w:t>6</w:t>
      </w:r>
      <w:r w:rsidRPr="00EA60DD">
        <w:rPr>
          <w:rFonts w:eastAsia="Calibri"/>
        </w:rPr>
        <w:t xml:space="preserve"> r. </w:t>
      </w:r>
    </w:p>
    <w:p w:rsidR="00593812" w:rsidRPr="00EA60DD" w:rsidRDefault="00593812" w:rsidP="00723AD8">
      <w:pPr>
        <w:autoSpaceDE w:val="0"/>
        <w:autoSpaceDN w:val="0"/>
        <w:adjustRightInd w:val="0"/>
        <w:spacing w:line="240" w:lineRule="auto"/>
        <w:ind w:left="0" w:firstLine="0"/>
        <w:rPr>
          <w:i/>
        </w:rPr>
      </w:pPr>
    </w:p>
    <w:sectPr w:rsidR="00593812" w:rsidRPr="00EA60DD" w:rsidSect="00CB062B">
      <w:headerReference w:type="default" r:id="rId9"/>
      <w:footerReference w:type="default" r:id="rId10"/>
      <w:pgSz w:w="11906" w:h="16838" w:code="9"/>
      <w:pgMar w:top="193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B0F" w:rsidRDefault="00E50B0F" w:rsidP="00C522AF">
      <w:pPr>
        <w:spacing w:line="240" w:lineRule="auto"/>
      </w:pPr>
      <w:r>
        <w:separator/>
      </w:r>
    </w:p>
  </w:endnote>
  <w:endnote w:type="continuationSeparator" w:id="0">
    <w:p w:rsidR="00E50B0F" w:rsidRDefault="00E50B0F" w:rsidP="00C522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6455"/>
      <w:docPartObj>
        <w:docPartGallery w:val="Page Numbers (Bottom of Page)"/>
        <w:docPartUnique/>
      </w:docPartObj>
    </w:sdtPr>
    <w:sdtEndPr>
      <w:rPr>
        <w:spacing w:val="60"/>
      </w:rPr>
    </w:sdtEndPr>
    <w:sdtContent>
      <w:p w:rsidR="00E50B0F" w:rsidRDefault="005F0D2D">
        <w:pPr>
          <w:pStyle w:val="Stopka"/>
          <w:pBdr>
            <w:top w:val="single" w:sz="4" w:space="1" w:color="D9D9D9" w:themeColor="background1" w:themeShade="D9"/>
          </w:pBdr>
          <w:jc w:val="right"/>
        </w:pPr>
        <w:fldSimple w:instr=" PAGE   \* MERGEFORMAT ">
          <w:r w:rsidR="001D4DE7">
            <w:rPr>
              <w:noProof/>
            </w:rPr>
            <w:t>15</w:t>
          </w:r>
        </w:fldSimple>
        <w:r w:rsidR="00E50B0F">
          <w:t xml:space="preserve"> | </w:t>
        </w:r>
        <w:r w:rsidR="00E50B0F">
          <w:rPr>
            <w:color w:val="7F7F7F" w:themeColor="background1" w:themeShade="7F"/>
            <w:spacing w:val="60"/>
          </w:rPr>
          <w:t>Strona</w:t>
        </w:r>
      </w:p>
    </w:sdtContent>
  </w:sdt>
  <w:p w:rsidR="00E50B0F" w:rsidRDefault="00E50B0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B0F" w:rsidRDefault="00E50B0F" w:rsidP="00C522AF">
      <w:pPr>
        <w:spacing w:line="240" w:lineRule="auto"/>
      </w:pPr>
      <w:r>
        <w:separator/>
      </w:r>
    </w:p>
  </w:footnote>
  <w:footnote w:type="continuationSeparator" w:id="0">
    <w:p w:rsidR="00E50B0F" w:rsidRDefault="00E50B0F" w:rsidP="00C522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0F" w:rsidRDefault="00E50B0F" w:rsidP="00CB062B">
    <w:pPr>
      <w:pStyle w:val="Nagwek"/>
      <w:ind w:left="0" w:firstLine="0"/>
    </w:pPr>
    <w:r>
      <w:rPr>
        <w:rFonts w:ascii="Calibri" w:eastAsia="Calibri" w:hAnsi="Calibri"/>
        <w:noProof/>
        <w:sz w:val="24"/>
        <w:szCs w:val="24"/>
        <w:lang w:eastAsia="pl-PL"/>
      </w:rPr>
      <w:drawing>
        <wp:inline distT="0" distB="0" distL="0" distR="0">
          <wp:extent cx="1257300" cy="647700"/>
          <wp:effectExtent l="19050" t="0" r="0" b="0"/>
          <wp:docPr id="1" name="Obraz 1" descr="logo-INVES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NVESTMENT"/>
                  <pic:cNvPicPr>
                    <a:picLocks noChangeAspect="1" noChangeArrowheads="1"/>
                  </pic:cNvPicPr>
                </pic:nvPicPr>
                <pic:blipFill>
                  <a:blip r:embed="rId1"/>
                  <a:srcRect/>
                  <a:stretch>
                    <a:fillRect/>
                  </a:stretch>
                </pic:blipFill>
                <pic:spPr bwMode="auto">
                  <a:xfrm>
                    <a:off x="0" y="0"/>
                    <a:ext cx="1257300" cy="647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921"/>
    <w:multiLevelType w:val="hybridMultilevel"/>
    <w:tmpl w:val="B2CA89F4"/>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nsid w:val="0D6471E5"/>
    <w:multiLevelType w:val="hybridMultilevel"/>
    <w:tmpl w:val="7CCE6AB0"/>
    <w:lvl w:ilvl="0" w:tplc="04150017">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9686A03"/>
    <w:multiLevelType w:val="hybridMultilevel"/>
    <w:tmpl w:val="72989F70"/>
    <w:lvl w:ilvl="0" w:tplc="05BA119A">
      <w:start w:val="1"/>
      <w:numFmt w:val="lowerLetter"/>
      <w:lvlText w:val="%1)"/>
      <w:lvlJc w:val="left"/>
      <w:pPr>
        <w:tabs>
          <w:tab w:val="num" w:pos="786"/>
        </w:tabs>
        <w:ind w:left="786" w:hanging="360"/>
      </w:pPr>
      <w:rPr>
        <w:rFonts w:hint="default"/>
      </w:rPr>
    </w:lvl>
    <w:lvl w:ilvl="1" w:tplc="1750D608">
      <w:start w:val="5"/>
      <w:numFmt w:val="decimal"/>
      <w:lvlText w:val="%2."/>
      <w:lvlJc w:val="left"/>
      <w:pPr>
        <w:tabs>
          <w:tab w:val="num" w:pos="710"/>
        </w:tabs>
        <w:ind w:left="653" w:hanging="227"/>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
    <w:nsid w:val="1C38574B"/>
    <w:multiLevelType w:val="hybridMultilevel"/>
    <w:tmpl w:val="B2CA89F4"/>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nsid w:val="1CF93DD7"/>
    <w:multiLevelType w:val="hybridMultilevel"/>
    <w:tmpl w:val="6290A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7D276B"/>
    <w:multiLevelType w:val="hybridMultilevel"/>
    <w:tmpl w:val="EC78798E"/>
    <w:lvl w:ilvl="0" w:tplc="E38E3C20">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1358CA"/>
    <w:multiLevelType w:val="hybridMultilevel"/>
    <w:tmpl w:val="51BCEE34"/>
    <w:lvl w:ilvl="0" w:tplc="04150017">
      <w:start w:val="1"/>
      <w:numFmt w:val="lowerLetter"/>
      <w:lvlText w:val="%1)"/>
      <w:lvlJc w:val="left"/>
      <w:pPr>
        <w:ind w:left="720" w:hanging="360"/>
      </w:pPr>
      <w:rPr>
        <w:rFonts w:hint="default"/>
      </w:rPr>
    </w:lvl>
    <w:lvl w:ilvl="1" w:tplc="D1BEFD4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FF0784"/>
    <w:multiLevelType w:val="multilevel"/>
    <w:tmpl w:val="DE18E1CE"/>
    <w:lvl w:ilvl="0">
      <w:start w:val="1"/>
      <w:numFmt w:val="decimal"/>
      <w:lvlText w:val="%1."/>
      <w:lvlJc w:val="left"/>
      <w:pPr>
        <w:ind w:left="360" w:hanging="360"/>
      </w:pPr>
    </w:lvl>
    <w:lvl w:ilvl="1">
      <w:start w:val="1"/>
      <w:numFmt w:val="decimal"/>
      <w:isLgl/>
      <w:lvlText w:val="%1.%2."/>
      <w:lvlJc w:val="left"/>
      <w:pPr>
        <w:ind w:left="2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D6667AB"/>
    <w:multiLevelType w:val="hybridMultilevel"/>
    <w:tmpl w:val="A984B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1B7AFA"/>
    <w:multiLevelType w:val="hybridMultilevel"/>
    <w:tmpl w:val="238ADE46"/>
    <w:lvl w:ilvl="0" w:tplc="5AE2F3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10">
    <w:nsid w:val="341F5527"/>
    <w:multiLevelType w:val="hybridMultilevel"/>
    <w:tmpl w:val="038A34F6"/>
    <w:lvl w:ilvl="0" w:tplc="61C4F73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nsid w:val="41FD42FD"/>
    <w:multiLevelType w:val="hybridMultilevel"/>
    <w:tmpl w:val="531601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721460"/>
    <w:multiLevelType w:val="hybridMultilevel"/>
    <w:tmpl w:val="9D4858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5D1003"/>
    <w:multiLevelType w:val="hybridMultilevel"/>
    <w:tmpl w:val="052813AE"/>
    <w:lvl w:ilvl="0" w:tplc="A18AD01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F343B65"/>
    <w:multiLevelType w:val="multilevel"/>
    <w:tmpl w:val="47724A1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FB4DBA"/>
    <w:multiLevelType w:val="hybridMultilevel"/>
    <w:tmpl w:val="EC0E58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3B417B"/>
    <w:multiLevelType w:val="hybridMultilevel"/>
    <w:tmpl w:val="038A34F6"/>
    <w:lvl w:ilvl="0" w:tplc="61C4F73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6A5179F6"/>
    <w:multiLevelType w:val="hybridMultilevel"/>
    <w:tmpl w:val="B45257B8"/>
    <w:lvl w:ilvl="0" w:tplc="0CF8063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nsid w:val="6DE36AD3"/>
    <w:multiLevelType w:val="hybridMultilevel"/>
    <w:tmpl w:val="B008A6F4"/>
    <w:lvl w:ilvl="0" w:tplc="22346C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FD33CA5"/>
    <w:multiLevelType w:val="hybridMultilevel"/>
    <w:tmpl w:val="B2CA89F4"/>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0">
    <w:nsid w:val="788C53EB"/>
    <w:multiLevelType w:val="hybridMultilevel"/>
    <w:tmpl w:val="467A0CD8"/>
    <w:lvl w:ilvl="0" w:tplc="B93A8C30">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93B0D9E"/>
    <w:multiLevelType w:val="hybridMultilevel"/>
    <w:tmpl w:val="B2CA89F4"/>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nsid w:val="7ABB3A9F"/>
    <w:multiLevelType w:val="hybridMultilevel"/>
    <w:tmpl w:val="B6322598"/>
    <w:lvl w:ilvl="0" w:tplc="AB020E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F2A3DD2"/>
    <w:multiLevelType w:val="hybridMultilevel"/>
    <w:tmpl w:val="D2A0BF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524C85"/>
    <w:multiLevelType w:val="hybridMultilevel"/>
    <w:tmpl w:val="703887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7"/>
  </w:num>
  <w:num w:numId="3">
    <w:abstractNumId w:val="17"/>
  </w:num>
  <w:num w:numId="4">
    <w:abstractNumId w:val="10"/>
  </w:num>
  <w:num w:numId="5">
    <w:abstractNumId w:val="16"/>
  </w:num>
  <w:num w:numId="6">
    <w:abstractNumId w:val="22"/>
  </w:num>
  <w:num w:numId="7">
    <w:abstractNumId w:val="3"/>
  </w:num>
  <w:num w:numId="8">
    <w:abstractNumId w:val="13"/>
  </w:num>
  <w:num w:numId="9">
    <w:abstractNumId w:val="0"/>
  </w:num>
  <w:num w:numId="10">
    <w:abstractNumId w:val="9"/>
  </w:num>
  <w:num w:numId="11">
    <w:abstractNumId w:val="20"/>
  </w:num>
  <w:num w:numId="12">
    <w:abstractNumId w:val="2"/>
  </w:num>
  <w:num w:numId="13">
    <w:abstractNumId w:val="21"/>
  </w:num>
  <w:num w:numId="14">
    <w:abstractNumId w:val="14"/>
  </w:num>
  <w:num w:numId="15">
    <w:abstractNumId w:val="23"/>
  </w:num>
  <w:num w:numId="16">
    <w:abstractNumId w:val="6"/>
  </w:num>
  <w:num w:numId="17">
    <w:abstractNumId w:val="4"/>
  </w:num>
  <w:num w:numId="18">
    <w:abstractNumId w:val="15"/>
  </w:num>
  <w:num w:numId="19">
    <w:abstractNumId w:val="5"/>
  </w:num>
  <w:num w:numId="20">
    <w:abstractNumId w:val="12"/>
  </w:num>
  <w:num w:numId="21">
    <w:abstractNumId w:val="24"/>
  </w:num>
  <w:num w:numId="22">
    <w:abstractNumId w:val="11"/>
  </w:num>
  <w:num w:numId="23">
    <w:abstractNumId w:val="8"/>
  </w:num>
  <w:num w:numId="24">
    <w:abstractNumId w:val="1"/>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rsids>
    <w:rsidRoot w:val="00BD2910"/>
    <w:rsid w:val="00004A85"/>
    <w:rsid w:val="00010CFD"/>
    <w:rsid w:val="00047620"/>
    <w:rsid w:val="00050626"/>
    <w:rsid w:val="00050E54"/>
    <w:rsid w:val="00066A3F"/>
    <w:rsid w:val="000848D7"/>
    <w:rsid w:val="0008560D"/>
    <w:rsid w:val="0009311A"/>
    <w:rsid w:val="000A2C17"/>
    <w:rsid w:val="000A67CE"/>
    <w:rsid w:val="000C2BA6"/>
    <w:rsid w:val="000C35E2"/>
    <w:rsid w:val="000D67B2"/>
    <w:rsid w:val="000E1DBF"/>
    <w:rsid w:val="000E58A2"/>
    <w:rsid w:val="000E679B"/>
    <w:rsid w:val="000F0085"/>
    <w:rsid w:val="000F185C"/>
    <w:rsid w:val="00106B52"/>
    <w:rsid w:val="00107571"/>
    <w:rsid w:val="001132EB"/>
    <w:rsid w:val="00115702"/>
    <w:rsid w:val="00130072"/>
    <w:rsid w:val="00130FC3"/>
    <w:rsid w:val="00144807"/>
    <w:rsid w:val="0015121F"/>
    <w:rsid w:val="001614AE"/>
    <w:rsid w:val="001615BF"/>
    <w:rsid w:val="00171D15"/>
    <w:rsid w:val="00176283"/>
    <w:rsid w:val="00193374"/>
    <w:rsid w:val="001A2195"/>
    <w:rsid w:val="001C18E7"/>
    <w:rsid w:val="001D4DE7"/>
    <w:rsid w:val="001D4E28"/>
    <w:rsid w:val="001E3F6A"/>
    <w:rsid w:val="001F460D"/>
    <w:rsid w:val="001F5E5E"/>
    <w:rsid w:val="0020265C"/>
    <w:rsid w:val="00210291"/>
    <w:rsid w:val="00211C23"/>
    <w:rsid w:val="00215083"/>
    <w:rsid w:val="0022003E"/>
    <w:rsid w:val="00221C8F"/>
    <w:rsid w:val="002235CE"/>
    <w:rsid w:val="00234221"/>
    <w:rsid w:val="00234F28"/>
    <w:rsid w:val="00236536"/>
    <w:rsid w:val="002407A0"/>
    <w:rsid w:val="00254354"/>
    <w:rsid w:val="00255E8C"/>
    <w:rsid w:val="00260D10"/>
    <w:rsid w:val="00265C09"/>
    <w:rsid w:val="00267617"/>
    <w:rsid w:val="00282B55"/>
    <w:rsid w:val="002837D5"/>
    <w:rsid w:val="00293E70"/>
    <w:rsid w:val="002B1871"/>
    <w:rsid w:val="002B2EA9"/>
    <w:rsid w:val="002C470E"/>
    <w:rsid w:val="002C55FE"/>
    <w:rsid w:val="002E0215"/>
    <w:rsid w:val="00303153"/>
    <w:rsid w:val="00303863"/>
    <w:rsid w:val="00331505"/>
    <w:rsid w:val="00351400"/>
    <w:rsid w:val="00357E8B"/>
    <w:rsid w:val="00370672"/>
    <w:rsid w:val="0038182D"/>
    <w:rsid w:val="003826DD"/>
    <w:rsid w:val="00385A63"/>
    <w:rsid w:val="00390BB8"/>
    <w:rsid w:val="003A6D08"/>
    <w:rsid w:val="003B0FC0"/>
    <w:rsid w:val="003E1256"/>
    <w:rsid w:val="003F32D2"/>
    <w:rsid w:val="00412454"/>
    <w:rsid w:val="0044127E"/>
    <w:rsid w:val="00443E88"/>
    <w:rsid w:val="00450F5C"/>
    <w:rsid w:val="00452E74"/>
    <w:rsid w:val="00455D4C"/>
    <w:rsid w:val="00456480"/>
    <w:rsid w:val="00456B66"/>
    <w:rsid w:val="0046295B"/>
    <w:rsid w:val="004836C7"/>
    <w:rsid w:val="004A3ADD"/>
    <w:rsid w:val="004A5AA8"/>
    <w:rsid w:val="004B024C"/>
    <w:rsid w:val="004B3C8F"/>
    <w:rsid w:val="004B4AF0"/>
    <w:rsid w:val="004C2D8C"/>
    <w:rsid w:val="004C50FB"/>
    <w:rsid w:val="005101EB"/>
    <w:rsid w:val="005200BE"/>
    <w:rsid w:val="00527572"/>
    <w:rsid w:val="00531638"/>
    <w:rsid w:val="00547466"/>
    <w:rsid w:val="0056366B"/>
    <w:rsid w:val="005737B6"/>
    <w:rsid w:val="00574283"/>
    <w:rsid w:val="0059224C"/>
    <w:rsid w:val="00592BF5"/>
    <w:rsid w:val="00593812"/>
    <w:rsid w:val="005B4191"/>
    <w:rsid w:val="005B72BA"/>
    <w:rsid w:val="005D23A4"/>
    <w:rsid w:val="005D335A"/>
    <w:rsid w:val="005E2B6B"/>
    <w:rsid w:val="005F0D2D"/>
    <w:rsid w:val="00600FE7"/>
    <w:rsid w:val="006021C9"/>
    <w:rsid w:val="006024F8"/>
    <w:rsid w:val="006112E0"/>
    <w:rsid w:val="006134ED"/>
    <w:rsid w:val="00613B07"/>
    <w:rsid w:val="0061476A"/>
    <w:rsid w:val="0062341F"/>
    <w:rsid w:val="0063528E"/>
    <w:rsid w:val="00635AB7"/>
    <w:rsid w:val="00643BCF"/>
    <w:rsid w:val="00646594"/>
    <w:rsid w:val="006514B1"/>
    <w:rsid w:val="00652D9A"/>
    <w:rsid w:val="00654F70"/>
    <w:rsid w:val="00680BA5"/>
    <w:rsid w:val="00684506"/>
    <w:rsid w:val="006A3108"/>
    <w:rsid w:val="006A50F4"/>
    <w:rsid w:val="006A5888"/>
    <w:rsid w:val="006B3BE9"/>
    <w:rsid w:val="006C3A80"/>
    <w:rsid w:val="006E37E0"/>
    <w:rsid w:val="006E4917"/>
    <w:rsid w:val="006F60A5"/>
    <w:rsid w:val="00702ED6"/>
    <w:rsid w:val="00704660"/>
    <w:rsid w:val="00711773"/>
    <w:rsid w:val="0071782C"/>
    <w:rsid w:val="007209AB"/>
    <w:rsid w:val="00723AD8"/>
    <w:rsid w:val="007279A1"/>
    <w:rsid w:val="00746DE3"/>
    <w:rsid w:val="007607AC"/>
    <w:rsid w:val="007609EB"/>
    <w:rsid w:val="0077450B"/>
    <w:rsid w:val="00791ACB"/>
    <w:rsid w:val="007B54EE"/>
    <w:rsid w:val="007D417D"/>
    <w:rsid w:val="007F46CF"/>
    <w:rsid w:val="00802465"/>
    <w:rsid w:val="008031AD"/>
    <w:rsid w:val="008060C6"/>
    <w:rsid w:val="00814985"/>
    <w:rsid w:val="0081792A"/>
    <w:rsid w:val="00825C15"/>
    <w:rsid w:val="008312B4"/>
    <w:rsid w:val="0083302C"/>
    <w:rsid w:val="008348A9"/>
    <w:rsid w:val="00837419"/>
    <w:rsid w:val="00855B61"/>
    <w:rsid w:val="00856C7A"/>
    <w:rsid w:val="00856C7D"/>
    <w:rsid w:val="008927D8"/>
    <w:rsid w:val="008E203C"/>
    <w:rsid w:val="008E3445"/>
    <w:rsid w:val="008F4380"/>
    <w:rsid w:val="00901908"/>
    <w:rsid w:val="00905F16"/>
    <w:rsid w:val="00933C6D"/>
    <w:rsid w:val="0094453A"/>
    <w:rsid w:val="00955AAD"/>
    <w:rsid w:val="00967962"/>
    <w:rsid w:val="00996316"/>
    <w:rsid w:val="00997E98"/>
    <w:rsid w:val="009A341F"/>
    <w:rsid w:val="009B0B43"/>
    <w:rsid w:val="009B0DEC"/>
    <w:rsid w:val="009C61FC"/>
    <w:rsid w:val="009F6E96"/>
    <w:rsid w:val="00A1317C"/>
    <w:rsid w:val="00A20E9A"/>
    <w:rsid w:val="00A42655"/>
    <w:rsid w:val="00A558D3"/>
    <w:rsid w:val="00A61583"/>
    <w:rsid w:val="00A63055"/>
    <w:rsid w:val="00A6586B"/>
    <w:rsid w:val="00A65B07"/>
    <w:rsid w:val="00A7350C"/>
    <w:rsid w:val="00A77843"/>
    <w:rsid w:val="00A9118A"/>
    <w:rsid w:val="00A96BDA"/>
    <w:rsid w:val="00AA2266"/>
    <w:rsid w:val="00AB4F89"/>
    <w:rsid w:val="00AC139E"/>
    <w:rsid w:val="00AC178B"/>
    <w:rsid w:val="00B0175F"/>
    <w:rsid w:val="00B15850"/>
    <w:rsid w:val="00B26680"/>
    <w:rsid w:val="00B359D7"/>
    <w:rsid w:val="00B43502"/>
    <w:rsid w:val="00B55916"/>
    <w:rsid w:val="00B56F4A"/>
    <w:rsid w:val="00B6672E"/>
    <w:rsid w:val="00B7155A"/>
    <w:rsid w:val="00B804DD"/>
    <w:rsid w:val="00BA2B50"/>
    <w:rsid w:val="00BB4DEC"/>
    <w:rsid w:val="00BC29A9"/>
    <w:rsid w:val="00BD2910"/>
    <w:rsid w:val="00BE31DE"/>
    <w:rsid w:val="00C03811"/>
    <w:rsid w:val="00C0625E"/>
    <w:rsid w:val="00C114C3"/>
    <w:rsid w:val="00C117FF"/>
    <w:rsid w:val="00C177A3"/>
    <w:rsid w:val="00C20C56"/>
    <w:rsid w:val="00C20CF3"/>
    <w:rsid w:val="00C31937"/>
    <w:rsid w:val="00C522AF"/>
    <w:rsid w:val="00C5447F"/>
    <w:rsid w:val="00C56741"/>
    <w:rsid w:val="00C6107B"/>
    <w:rsid w:val="00C70773"/>
    <w:rsid w:val="00C76481"/>
    <w:rsid w:val="00C76684"/>
    <w:rsid w:val="00C948E6"/>
    <w:rsid w:val="00C95013"/>
    <w:rsid w:val="00CA0563"/>
    <w:rsid w:val="00CB062B"/>
    <w:rsid w:val="00CB1AD3"/>
    <w:rsid w:val="00CC319C"/>
    <w:rsid w:val="00CC7AFC"/>
    <w:rsid w:val="00D06508"/>
    <w:rsid w:val="00D11E02"/>
    <w:rsid w:val="00D15506"/>
    <w:rsid w:val="00D157BD"/>
    <w:rsid w:val="00D205BB"/>
    <w:rsid w:val="00D44C3D"/>
    <w:rsid w:val="00D44DC9"/>
    <w:rsid w:val="00D71B23"/>
    <w:rsid w:val="00D75993"/>
    <w:rsid w:val="00D90EDB"/>
    <w:rsid w:val="00D950C3"/>
    <w:rsid w:val="00DA37DB"/>
    <w:rsid w:val="00DD0DC3"/>
    <w:rsid w:val="00DD2D0E"/>
    <w:rsid w:val="00DE5AAB"/>
    <w:rsid w:val="00E0015A"/>
    <w:rsid w:val="00E00941"/>
    <w:rsid w:val="00E241DC"/>
    <w:rsid w:val="00E2625D"/>
    <w:rsid w:val="00E3058E"/>
    <w:rsid w:val="00E35B2F"/>
    <w:rsid w:val="00E40974"/>
    <w:rsid w:val="00E40BE5"/>
    <w:rsid w:val="00E46D42"/>
    <w:rsid w:val="00E50B0F"/>
    <w:rsid w:val="00E742D3"/>
    <w:rsid w:val="00E97537"/>
    <w:rsid w:val="00EA4675"/>
    <w:rsid w:val="00EA60DD"/>
    <w:rsid w:val="00EC1671"/>
    <w:rsid w:val="00F17AB7"/>
    <w:rsid w:val="00F23654"/>
    <w:rsid w:val="00F3247E"/>
    <w:rsid w:val="00F33229"/>
    <w:rsid w:val="00F44860"/>
    <w:rsid w:val="00F55B7F"/>
    <w:rsid w:val="00F60852"/>
    <w:rsid w:val="00F634DA"/>
    <w:rsid w:val="00F70072"/>
    <w:rsid w:val="00F70AA3"/>
    <w:rsid w:val="00FB2897"/>
    <w:rsid w:val="00FC5F1B"/>
    <w:rsid w:val="00FD03AB"/>
    <w:rsid w:val="00FD1186"/>
    <w:rsid w:val="00FD6845"/>
    <w:rsid w:val="00FE4349"/>
    <w:rsid w:val="00FF54ED"/>
    <w:rsid w:val="00FF65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2B4"/>
  </w:style>
  <w:style w:type="paragraph" w:styleId="Nagwek2">
    <w:name w:val="heading 2"/>
    <w:basedOn w:val="Normalny"/>
    <w:next w:val="Normalny"/>
    <w:link w:val="Nagwek2Znak"/>
    <w:uiPriority w:val="9"/>
    <w:unhideWhenUsed/>
    <w:qFormat/>
    <w:rsid w:val="00F55B7F"/>
    <w:pPr>
      <w:keepNext/>
      <w:keepLines/>
      <w:spacing w:before="200"/>
      <w:outlineLvl w:val="1"/>
    </w:pPr>
    <w:rPr>
      <w:rFonts w:ascii="Calibri" w:eastAsia="Times New Roman" w:hAnsi="Calibri" w:cs="Times New Roman"/>
      <w:b/>
      <w:bCs/>
      <w:i/>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2910"/>
    <w:pPr>
      <w:ind w:left="720"/>
      <w:contextualSpacing/>
    </w:pPr>
  </w:style>
  <w:style w:type="paragraph" w:styleId="Tekstpodstawowy">
    <w:name w:val="Body Text"/>
    <w:aliases w:val="b,bt,b1,b3,b5,b6,b7,b8,b9,b10,b11"/>
    <w:basedOn w:val="Normalny"/>
    <w:link w:val="TekstpodstawowyZnak"/>
    <w:rsid w:val="00A77843"/>
    <w:pPr>
      <w:spacing w:line="240" w:lineRule="auto"/>
      <w:ind w:left="0" w:firstLine="0"/>
    </w:pPr>
    <w:rPr>
      <w:rFonts w:ascii="Times New Roman" w:eastAsia="Times New Roman" w:hAnsi="Times New Roman" w:cs="Times New Roman"/>
      <w:sz w:val="24"/>
      <w:szCs w:val="24"/>
      <w:lang w:eastAsia="pl-PL"/>
    </w:rPr>
  </w:style>
  <w:style w:type="character" w:customStyle="1" w:styleId="TekstpodstawowyZnak">
    <w:name w:val="Tekst podstawowy Znak"/>
    <w:aliases w:val="b Znak,bt Znak,b1 Znak,b3 Znak,b5 Znak,b6 Znak,b7 Znak,b8 Znak,b9 Znak,b10 Znak,b11 Znak"/>
    <w:basedOn w:val="Domylnaczcionkaakapitu"/>
    <w:link w:val="Tekstpodstawowy"/>
    <w:rsid w:val="00A7784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A77843"/>
    <w:pPr>
      <w:spacing w:after="120" w:line="240" w:lineRule="auto"/>
      <w:ind w:left="0" w:firstLine="0"/>
      <w:jc w:val="left"/>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77843"/>
    <w:rPr>
      <w:rFonts w:ascii="Times New Roman" w:eastAsia="Times New Roman" w:hAnsi="Times New Roman" w:cs="Times New Roman"/>
      <w:sz w:val="16"/>
      <w:szCs w:val="16"/>
      <w:lang w:eastAsia="pl-PL"/>
    </w:rPr>
  </w:style>
  <w:style w:type="paragraph" w:styleId="Podtytu">
    <w:name w:val="Subtitle"/>
    <w:basedOn w:val="Normalny"/>
    <w:link w:val="PodtytuZnak"/>
    <w:qFormat/>
    <w:rsid w:val="00A77843"/>
    <w:pPr>
      <w:spacing w:line="240" w:lineRule="auto"/>
      <w:ind w:left="0" w:firstLine="0"/>
      <w:jc w:val="center"/>
    </w:pPr>
    <w:rPr>
      <w:rFonts w:ascii="Times New Roman" w:eastAsia="Times New Roman" w:hAnsi="Times New Roman" w:cs="Times New Roman"/>
      <w:b/>
      <w:sz w:val="28"/>
      <w:szCs w:val="20"/>
      <w:lang w:eastAsia="pl-PL"/>
    </w:rPr>
  </w:style>
  <w:style w:type="character" w:customStyle="1" w:styleId="PodtytuZnak">
    <w:name w:val="Podtytuł Znak"/>
    <w:basedOn w:val="Domylnaczcionkaakapitu"/>
    <w:link w:val="Podtytu"/>
    <w:rsid w:val="00A77843"/>
    <w:rPr>
      <w:rFonts w:ascii="Times New Roman" w:eastAsia="Times New Roman" w:hAnsi="Times New Roman" w:cs="Times New Roman"/>
      <w:b/>
      <w:sz w:val="28"/>
      <w:szCs w:val="20"/>
      <w:lang w:eastAsia="pl-PL"/>
    </w:rPr>
  </w:style>
  <w:style w:type="paragraph" w:styleId="Lista">
    <w:name w:val="List"/>
    <w:basedOn w:val="Normalny"/>
    <w:rsid w:val="00F70AA3"/>
    <w:pPr>
      <w:widowControl w:val="0"/>
      <w:spacing w:line="240" w:lineRule="auto"/>
      <w:ind w:left="283" w:hanging="283"/>
      <w:jc w:val="left"/>
    </w:pPr>
    <w:rPr>
      <w:rFonts w:ascii="Arial" w:eastAsia="Times New Roman" w:hAnsi="Arial" w:cs="Times New Roman"/>
      <w:sz w:val="24"/>
      <w:szCs w:val="20"/>
      <w:lang w:eastAsia="de-DE"/>
    </w:rPr>
  </w:style>
  <w:style w:type="paragraph" w:styleId="Nagwek">
    <w:name w:val="header"/>
    <w:basedOn w:val="Normalny"/>
    <w:link w:val="NagwekZnak"/>
    <w:uiPriority w:val="99"/>
    <w:semiHidden/>
    <w:unhideWhenUsed/>
    <w:rsid w:val="00C522AF"/>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C522AF"/>
  </w:style>
  <w:style w:type="paragraph" w:styleId="Stopka">
    <w:name w:val="footer"/>
    <w:basedOn w:val="Normalny"/>
    <w:link w:val="StopkaZnak"/>
    <w:uiPriority w:val="99"/>
    <w:unhideWhenUsed/>
    <w:rsid w:val="00C522AF"/>
    <w:pPr>
      <w:tabs>
        <w:tab w:val="center" w:pos="4536"/>
        <w:tab w:val="right" w:pos="9072"/>
      </w:tabs>
      <w:spacing w:line="240" w:lineRule="auto"/>
    </w:pPr>
  </w:style>
  <w:style w:type="character" w:customStyle="1" w:styleId="StopkaZnak">
    <w:name w:val="Stopka Znak"/>
    <w:basedOn w:val="Domylnaczcionkaakapitu"/>
    <w:link w:val="Stopka"/>
    <w:uiPriority w:val="99"/>
    <w:rsid w:val="00C522AF"/>
  </w:style>
  <w:style w:type="character" w:styleId="Hipercze">
    <w:name w:val="Hyperlink"/>
    <w:basedOn w:val="Domylnaczcionkaakapitu"/>
    <w:uiPriority w:val="99"/>
    <w:unhideWhenUsed/>
    <w:rsid w:val="001F5E5E"/>
    <w:rPr>
      <w:color w:val="0000FF" w:themeColor="hyperlink"/>
      <w:u w:val="single"/>
    </w:rPr>
  </w:style>
  <w:style w:type="character" w:customStyle="1" w:styleId="Nagwek2Znak">
    <w:name w:val="Nagłówek 2 Znak"/>
    <w:basedOn w:val="Domylnaczcionkaakapitu"/>
    <w:link w:val="Nagwek2"/>
    <w:uiPriority w:val="9"/>
    <w:rsid w:val="00F55B7F"/>
    <w:rPr>
      <w:rFonts w:ascii="Calibri" w:eastAsia="Times New Roman" w:hAnsi="Calibri" w:cs="Times New Roman"/>
      <w:b/>
      <w:bCs/>
      <w:i/>
      <w:sz w:val="24"/>
      <w:szCs w:val="26"/>
    </w:rPr>
  </w:style>
  <w:style w:type="character" w:styleId="Odwoaniedokomentarza">
    <w:name w:val="annotation reference"/>
    <w:basedOn w:val="Domylnaczcionkaakapitu"/>
    <w:uiPriority w:val="99"/>
    <w:rsid w:val="00F55B7F"/>
    <w:rPr>
      <w:sz w:val="16"/>
      <w:szCs w:val="16"/>
    </w:rPr>
  </w:style>
  <w:style w:type="paragraph" w:styleId="Tekstkomentarza">
    <w:name w:val="annotation text"/>
    <w:basedOn w:val="Normalny"/>
    <w:link w:val="TekstkomentarzaZnak"/>
    <w:uiPriority w:val="99"/>
    <w:rsid w:val="00F55B7F"/>
    <w:pPr>
      <w:suppressAutoHyphens/>
      <w:spacing w:line="240" w:lineRule="auto"/>
      <w:ind w:left="0" w:firstLine="0"/>
      <w:jc w:val="left"/>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F55B7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F55B7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55B7F"/>
    <w:rPr>
      <w:rFonts w:ascii="Tahoma" w:hAnsi="Tahoma" w:cs="Tahoma"/>
      <w:sz w:val="16"/>
      <w:szCs w:val="16"/>
    </w:rPr>
  </w:style>
  <w:style w:type="table" w:customStyle="1" w:styleId="Jasnecieniowanie1">
    <w:name w:val="Jasne cieniowanie1"/>
    <w:basedOn w:val="Standardowy"/>
    <w:uiPriority w:val="60"/>
    <w:rsid w:val="00593812"/>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ezodstpw">
    <w:name w:val="No Spacing"/>
    <w:uiPriority w:val="1"/>
    <w:qFormat/>
    <w:rsid w:val="00593812"/>
    <w:pPr>
      <w:spacing w:line="240" w:lineRule="auto"/>
    </w:pPr>
  </w:style>
  <w:style w:type="paragraph" w:styleId="Tematkomentarza">
    <w:name w:val="annotation subject"/>
    <w:basedOn w:val="Tekstkomentarza"/>
    <w:next w:val="Tekstkomentarza"/>
    <w:link w:val="TematkomentarzaZnak"/>
    <w:uiPriority w:val="99"/>
    <w:semiHidden/>
    <w:unhideWhenUsed/>
    <w:rsid w:val="00F60852"/>
    <w:pPr>
      <w:suppressAutoHyphens w:val="0"/>
      <w:ind w:left="714" w:hanging="357"/>
      <w:jc w:val="both"/>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60852"/>
    <w:rPr>
      <w:b/>
      <w:bCs/>
    </w:rPr>
  </w:style>
  <w:style w:type="character" w:styleId="Odwoanieprzypisukocowego">
    <w:name w:val="endnote reference"/>
    <w:basedOn w:val="Domylnaczcionkaakapitu"/>
    <w:semiHidden/>
    <w:rsid w:val="00455D4C"/>
    <w:rPr>
      <w:vertAlign w:val="superscript"/>
    </w:rPr>
  </w:style>
  <w:style w:type="paragraph" w:styleId="Tekstprzypisukocowego">
    <w:name w:val="endnote text"/>
    <w:basedOn w:val="Normalny"/>
    <w:link w:val="TekstprzypisukocowegoZnak"/>
    <w:semiHidden/>
    <w:rsid w:val="00455D4C"/>
    <w:pPr>
      <w:spacing w:line="240" w:lineRule="auto"/>
      <w:ind w:left="0" w:firstLine="0"/>
      <w:jc w:val="left"/>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55D4C"/>
    <w:rPr>
      <w:rFonts w:ascii="Times New Roman" w:eastAsia="Times New Roman" w:hAnsi="Times New Roman" w:cs="Times New Roman"/>
      <w:sz w:val="20"/>
      <w:szCs w:val="20"/>
      <w:lang w:eastAsia="pl-PL"/>
    </w:rPr>
  </w:style>
  <w:style w:type="paragraph" w:customStyle="1" w:styleId="Default">
    <w:name w:val="Default"/>
    <w:rsid w:val="00D44C3D"/>
    <w:pPr>
      <w:autoSpaceDE w:val="0"/>
      <w:autoSpaceDN w:val="0"/>
      <w:adjustRightInd w:val="0"/>
      <w:spacing w:line="240" w:lineRule="auto"/>
      <w:ind w:left="0" w:firstLine="0"/>
      <w:jc w:val="left"/>
    </w:pPr>
    <w:rPr>
      <w:rFonts w:ascii="Calibri" w:hAnsi="Calibri" w:cs="Calibri"/>
      <w:color w:val="000000"/>
      <w:sz w:val="24"/>
      <w:szCs w:val="24"/>
    </w:rPr>
  </w:style>
  <w:style w:type="character" w:customStyle="1" w:styleId="apple-converted-space">
    <w:name w:val="apple-converted-space"/>
    <w:basedOn w:val="Domylnaczcionkaakapitu"/>
    <w:rsid w:val="00B0175F"/>
  </w:style>
  <w:style w:type="character" w:styleId="Uwydatnienie">
    <w:name w:val="Emphasis"/>
    <w:basedOn w:val="Domylnaczcionkaakapitu"/>
    <w:uiPriority w:val="20"/>
    <w:qFormat/>
    <w:rsid w:val="00B0175F"/>
    <w:rPr>
      <w:i/>
      <w:iCs/>
    </w:rPr>
  </w:style>
  <w:style w:type="table" w:styleId="Tabela-Siatka">
    <w:name w:val="Table Grid"/>
    <w:basedOn w:val="Standardowy"/>
    <w:uiPriority w:val="59"/>
    <w:rsid w:val="001D4DE7"/>
    <w:pPr>
      <w:spacing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1539863">
      <w:bodyDiv w:val="1"/>
      <w:marLeft w:val="0"/>
      <w:marRight w:val="0"/>
      <w:marTop w:val="0"/>
      <w:marBottom w:val="0"/>
      <w:divBdr>
        <w:top w:val="none" w:sz="0" w:space="0" w:color="auto"/>
        <w:left w:val="none" w:sz="0" w:space="0" w:color="auto"/>
        <w:bottom w:val="none" w:sz="0" w:space="0" w:color="auto"/>
        <w:right w:val="none" w:sz="0" w:space="0" w:color="auto"/>
      </w:divBdr>
      <w:divsChild>
        <w:div w:id="567763665">
          <w:marLeft w:val="0"/>
          <w:marRight w:val="0"/>
          <w:marTop w:val="100"/>
          <w:marBottom w:val="100"/>
          <w:divBdr>
            <w:top w:val="none" w:sz="0" w:space="0" w:color="auto"/>
            <w:left w:val="none" w:sz="0" w:space="0" w:color="auto"/>
            <w:bottom w:val="none" w:sz="0" w:space="0" w:color="auto"/>
            <w:right w:val="none" w:sz="0" w:space="0" w:color="auto"/>
          </w:divBdr>
          <w:divsChild>
            <w:div w:id="1641960008">
              <w:marLeft w:val="0"/>
              <w:marRight w:val="0"/>
              <w:marTop w:val="136"/>
              <w:marBottom w:val="0"/>
              <w:divBdr>
                <w:top w:val="none" w:sz="0" w:space="0" w:color="auto"/>
                <w:left w:val="none" w:sz="0" w:space="0" w:color="auto"/>
                <w:bottom w:val="none" w:sz="0" w:space="0" w:color="auto"/>
                <w:right w:val="none" w:sz="0" w:space="0" w:color="auto"/>
              </w:divBdr>
              <w:divsChild>
                <w:div w:id="1182741110">
                  <w:marLeft w:val="0"/>
                  <w:marRight w:val="0"/>
                  <w:marTop w:val="0"/>
                  <w:marBottom w:val="0"/>
                  <w:divBdr>
                    <w:top w:val="none" w:sz="0" w:space="0" w:color="auto"/>
                    <w:left w:val="single" w:sz="6" w:space="0" w:color="E0E0E0"/>
                    <w:bottom w:val="none" w:sz="0" w:space="0" w:color="auto"/>
                    <w:right w:val="none" w:sz="0" w:space="0" w:color="auto"/>
                  </w:divBdr>
                  <w:divsChild>
                    <w:div w:id="1780567104">
                      <w:marLeft w:val="0"/>
                      <w:marRight w:val="0"/>
                      <w:marTop w:val="0"/>
                      <w:marBottom w:val="0"/>
                      <w:divBdr>
                        <w:top w:val="none" w:sz="0" w:space="0" w:color="auto"/>
                        <w:left w:val="none" w:sz="0" w:space="0" w:color="auto"/>
                        <w:bottom w:val="single" w:sz="6" w:space="0" w:color="E0E0E0"/>
                        <w:right w:val="single" w:sz="6" w:space="10" w:color="E0E0E0"/>
                      </w:divBdr>
                    </w:div>
                  </w:divsChild>
                </w:div>
              </w:divsChild>
            </w:div>
          </w:divsChild>
        </w:div>
      </w:divsChild>
    </w:div>
    <w:div w:id="775713682">
      <w:bodyDiv w:val="1"/>
      <w:marLeft w:val="0"/>
      <w:marRight w:val="0"/>
      <w:marTop w:val="0"/>
      <w:marBottom w:val="0"/>
      <w:divBdr>
        <w:top w:val="none" w:sz="0" w:space="0" w:color="auto"/>
        <w:left w:val="none" w:sz="0" w:space="0" w:color="auto"/>
        <w:bottom w:val="none" w:sz="0" w:space="0" w:color="auto"/>
        <w:right w:val="none" w:sz="0" w:space="0" w:color="auto"/>
      </w:divBdr>
      <w:divsChild>
        <w:div w:id="903837262">
          <w:marLeft w:val="0"/>
          <w:marRight w:val="0"/>
          <w:marTop w:val="100"/>
          <w:marBottom w:val="100"/>
          <w:divBdr>
            <w:top w:val="none" w:sz="0" w:space="0" w:color="auto"/>
            <w:left w:val="none" w:sz="0" w:space="0" w:color="auto"/>
            <w:bottom w:val="none" w:sz="0" w:space="0" w:color="auto"/>
            <w:right w:val="none" w:sz="0" w:space="0" w:color="auto"/>
          </w:divBdr>
          <w:divsChild>
            <w:div w:id="1771077616">
              <w:marLeft w:val="0"/>
              <w:marRight w:val="0"/>
              <w:marTop w:val="136"/>
              <w:marBottom w:val="0"/>
              <w:divBdr>
                <w:top w:val="none" w:sz="0" w:space="0" w:color="auto"/>
                <w:left w:val="none" w:sz="0" w:space="0" w:color="auto"/>
                <w:bottom w:val="none" w:sz="0" w:space="0" w:color="auto"/>
                <w:right w:val="none" w:sz="0" w:space="0" w:color="auto"/>
              </w:divBdr>
              <w:divsChild>
                <w:div w:id="1532382276">
                  <w:marLeft w:val="0"/>
                  <w:marRight w:val="0"/>
                  <w:marTop w:val="0"/>
                  <w:marBottom w:val="0"/>
                  <w:divBdr>
                    <w:top w:val="none" w:sz="0" w:space="0" w:color="auto"/>
                    <w:left w:val="single" w:sz="6" w:space="0" w:color="E0E0E0"/>
                    <w:bottom w:val="none" w:sz="0" w:space="0" w:color="auto"/>
                    <w:right w:val="none" w:sz="0" w:space="0" w:color="auto"/>
                  </w:divBdr>
                  <w:divsChild>
                    <w:div w:id="608899339">
                      <w:marLeft w:val="0"/>
                      <w:marRight w:val="0"/>
                      <w:marTop w:val="0"/>
                      <w:marBottom w:val="0"/>
                      <w:divBdr>
                        <w:top w:val="none" w:sz="0" w:space="0" w:color="auto"/>
                        <w:left w:val="none" w:sz="0" w:space="0" w:color="auto"/>
                        <w:bottom w:val="single" w:sz="6" w:space="0" w:color="E0E0E0"/>
                        <w:right w:val="single" w:sz="6" w:space="10" w:color="E0E0E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yline.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B865D-39E4-4E75-9969-D7A1E0AB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5642</Words>
  <Characters>33853</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AFLIS</cp:lastModifiedBy>
  <cp:revision>6</cp:revision>
  <cp:lastPrinted>2015-03-20T10:33:00Z</cp:lastPrinted>
  <dcterms:created xsi:type="dcterms:W3CDTF">2016-01-22T09:20:00Z</dcterms:created>
  <dcterms:modified xsi:type="dcterms:W3CDTF">2016-03-18T13:45:00Z</dcterms:modified>
</cp:coreProperties>
</file>